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CEB3" w14:textId="77777777" w:rsidR="00973181" w:rsidRPr="00DE0BF3" w:rsidRDefault="00973181" w:rsidP="00973181">
      <w:pPr>
        <w:spacing w:line="600" w:lineRule="exact"/>
        <w:jc w:val="left"/>
        <w:rPr>
          <w:rFonts w:ascii="微软雅黑" w:eastAsia="微软雅黑" w:hAnsi="微软雅黑"/>
          <w:sz w:val="32"/>
          <w:szCs w:val="32"/>
        </w:rPr>
      </w:pPr>
      <w:r w:rsidRPr="00DE0BF3">
        <w:rPr>
          <w:rFonts w:ascii="微软雅黑" w:eastAsia="微软雅黑" w:hAnsi="微软雅黑" w:hint="eastAsia"/>
          <w:sz w:val="32"/>
          <w:szCs w:val="32"/>
        </w:rPr>
        <w:t>附件7</w:t>
      </w:r>
    </w:p>
    <w:p w14:paraId="7B0A7441" w14:textId="77777777" w:rsidR="00973181" w:rsidRPr="00DE0BF3" w:rsidRDefault="00973181" w:rsidP="00973181">
      <w:pPr>
        <w:pStyle w:val="2"/>
        <w:autoSpaceDN w:val="0"/>
        <w:spacing w:after="0" w:line="600" w:lineRule="exact"/>
        <w:rPr>
          <w:rFonts w:ascii="微软雅黑" w:eastAsia="微软雅黑" w:hAnsi="微软雅黑"/>
          <w:szCs w:val="21"/>
        </w:rPr>
      </w:pPr>
      <w:r w:rsidRPr="00DE0BF3">
        <w:rPr>
          <w:rFonts w:ascii="微软雅黑" w:eastAsia="微软雅黑" w:hAnsi="微软雅黑" w:hint="eastAsia"/>
        </w:rPr>
        <w:t xml:space="preserve"> </w:t>
      </w:r>
    </w:p>
    <w:p w14:paraId="5B1AC98A" w14:textId="77777777" w:rsidR="00973181" w:rsidRPr="00DE0BF3" w:rsidRDefault="00973181" w:rsidP="00973181">
      <w:pPr>
        <w:autoSpaceDN w:val="0"/>
        <w:spacing w:line="600" w:lineRule="exact"/>
        <w:jc w:val="center"/>
        <w:rPr>
          <w:rFonts w:ascii="微软雅黑" w:eastAsia="微软雅黑" w:hAnsi="微软雅黑"/>
          <w:kern w:val="0"/>
          <w:sz w:val="44"/>
          <w:szCs w:val="44"/>
        </w:rPr>
      </w:pPr>
      <w:r w:rsidRPr="00DE0BF3">
        <w:rPr>
          <w:rFonts w:ascii="微软雅黑" w:eastAsia="微软雅黑" w:hAnsi="微软雅黑" w:hint="eastAsia"/>
          <w:kern w:val="0"/>
          <w:sz w:val="44"/>
          <w:szCs w:val="44"/>
        </w:rPr>
        <w:t>食品安全“除隐患、早防范”集中整治行动</w:t>
      </w:r>
    </w:p>
    <w:p w14:paraId="2DB28A93" w14:textId="77777777" w:rsidR="00973181" w:rsidRPr="00DE0BF3" w:rsidRDefault="00973181" w:rsidP="00973181">
      <w:pPr>
        <w:autoSpaceDN w:val="0"/>
        <w:spacing w:line="600" w:lineRule="exact"/>
        <w:jc w:val="center"/>
        <w:rPr>
          <w:rFonts w:ascii="微软雅黑" w:eastAsia="微软雅黑" w:hAnsi="微软雅黑"/>
          <w:kern w:val="0"/>
          <w:sz w:val="44"/>
          <w:szCs w:val="44"/>
        </w:rPr>
      </w:pPr>
      <w:r w:rsidRPr="00DE0BF3">
        <w:rPr>
          <w:rFonts w:ascii="微软雅黑" w:eastAsia="微软雅黑" w:hAnsi="微软雅黑" w:hint="eastAsia"/>
          <w:kern w:val="0"/>
          <w:sz w:val="44"/>
          <w:szCs w:val="44"/>
        </w:rPr>
        <w:t>实 施 方 案</w:t>
      </w:r>
    </w:p>
    <w:p w14:paraId="357B0245" w14:textId="77777777" w:rsidR="00973181" w:rsidRPr="00DE0BF3" w:rsidRDefault="00973181" w:rsidP="00973181">
      <w:pPr>
        <w:autoSpaceDN w:val="0"/>
        <w:spacing w:line="600" w:lineRule="exact"/>
        <w:ind w:firstLineChars="200" w:firstLine="880"/>
        <w:rPr>
          <w:rFonts w:ascii="微软雅黑" w:eastAsia="微软雅黑" w:hAnsi="微软雅黑"/>
          <w:kern w:val="0"/>
          <w:sz w:val="44"/>
          <w:szCs w:val="44"/>
          <w:shd w:val="clear" w:color="auto" w:fill="FFFFFF"/>
        </w:rPr>
      </w:pPr>
      <w:r w:rsidRPr="00DE0BF3">
        <w:rPr>
          <w:rFonts w:ascii="微软雅黑" w:eastAsia="微软雅黑" w:hAnsi="微软雅黑" w:hint="eastAsia"/>
          <w:kern w:val="0"/>
          <w:sz w:val="44"/>
          <w:szCs w:val="44"/>
          <w:shd w:val="clear" w:color="auto" w:fill="FFFFFF"/>
        </w:rPr>
        <w:t xml:space="preserve"> </w:t>
      </w:r>
    </w:p>
    <w:p w14:paraId="4B12D4E0"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为深入推进“平安资阳”建设，提升临空经济区食品安全治理体系和治理能力现代化水平，整治当前食品安全存在的突出问题，消除食品安全风险隐患，根据《资阳市“除隐患、早防范”集中整治行动方案》的要求，制定本实施方案。</w:t>
      </w:r>
    </w:p>
    <w:p w14:paraId="2C7D7DFA"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 xml:space="preserve"> 一、整治目标</w:t>
      </w:r>
    </w:p>
    <w:p w14:paraId="6556A92C"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 xml:space="preserve">全面贯彻习近平总书记对食品安全“四个最严”要求，通过加强对重点环节、重点品种、重点领域的集中整治，督促食品生产经营者落实主体责任，及时发现和消除食品安全隐患，严厉打击食品违法行为，不断规范食品生产经营行为，切实保障人民群众生命和财产安全。通过整治，使我区食品安全监管责任进一步落实，食品生产经营行为得到有效规范，食品安全违法犯罪活动得到有效遏制，食品安全隐患得到及时消除，食品安全保障水平不断提升。 </w:t>
      </w:r>
    </w:p>
    <w:p w14:paraId="48A4F685"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 xml:space="preserve"> 二、整治内容</w:t>
      </w:r>
    </w:p>
    <w:p w14:paraId="7B92179E" w14:textId="77777777" w:rsidR="00973181" w:rsidRPr="00DE0BF3" w:rsidRDefault="00973181" w:rsidP="00973181">
      <w:pPr>
        <w:autoSpaceDE w:val="0"/>
        <w:snapToGrid w:val="0"/>
        <w:spacing w:line="600" w:lineRule="exact"/>
        <w:ind w:firstLineChars="200" w:firstLine="640"/>
        <w:rPr>
          <w:rFonts w:ascii="微软雅黑" w:eastAsia="微软雅黑" w:hAnsi="微软雅黑"/>
          <w:b/>
          <w:bCs/>
          <w:sz w:val="32"/>
          <w:szCs w:val="32"/>
        </w:rPr>
      </w:pPr>
      <w:r w:rsidRPr="00DE0BF3">
        <w:rPr>
          <w:rFonts w:ascii="微软雅黑" w:eastAsia="微软雅黑" w:hAnsi="微软雅黑" w:hint="eastAsia"/>
          <w:b/>
          <w:bCs/>
          <w:sz w:val="32"/>
          <w:szCs w:val="32"/>
        </w:rPr>
        <w:t>（一）全面排查种养殖环节隐患，强化食品安全源头治理。</w:t>
      </w:r>
    </w:p>
    <w:p w14:paraId="2EA0F74B"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1.开展用药（农药、兽药、鱼药）安全隐患整治。</w:t>
      </w:r>
      <w:r w:rsidRPr="00DE0BF3">
        <w:rPr>
          <w:rFonts w:ascii="微软雅黑" w:eastAsia="微软雅黑" w:hAnsi="微软雅黑" w:hint="eastAsia"/>
          <w:sz w:val="32"/>
          <w:szCs w:val="32"/>
        </w:rPr>
        <w:t>以蔬菜、水果为重点，排查打击种植生产过程中违法使用66种禁限用农药的行为和不遵守安全间隔期制度造成农药残留超标的行为；以禽蛋、</w:t>
      </w:r>
      <w:r w:rsidRPr="00DE0BF3">
        <w:rPr>
          <w:rFonts w:ascii="微软雅黑" w:eastAsia="微软雅黑" w:hAnsi="微软雅黑" w:hint="eastAsia"/>
          <w:sz w:val="32"/>
          <w:szCs w:val="32"/>
        </w:rPr>
        <w:lastRenderedPageBreak/>
        <w:t>猪肉、牛肉、羊肉为重点，排查打击蛋禽养殖过程中违法使用禁用药品、超</w:t>
      </w:r>
      <w:proofErr w:type="gramStart"/>
      <w:r w:rsidRPr="00DE0BF3">
        <w:rPr>
          <w:rFonts w:ascii="微软雅黑" w:eastAsia="微软雅黑" w:hAnsi="微软雅黑" w:hint="eastAsia"/>
          <w:sz w:val="32"/>
          <w:szCs w:val="32"/>
        </w:rPr>
        <w:t>剂量超</w:t>
      </w:r>
      <w:proofErr w:type="gramEnd"/>
      <w:r w:rsidRPr="00DE0BF3">
        <w:rPr>
          <w:rFonts w:ascii="微软雅黑" w:eastAsia="微软雅黑" w:hAnsi="微软雅黑" w:hint="eastAsia"/>
          <w:sz w:val="32"/>
          <w:szCs w:val="32"/>
        </w:rPr>
        <w:t>范围使用兽药、不执行休药期规定行为；以水产养殖场、养殖户为重点，排查打击水产养殖过程中违法使用禁用药品及其他化合物的行为、停用药物的行为，</w:t>
      </w:r>
      <w:proofErr w:type="gramStart"/>
      <w:r w:rsidRPr="00DE0BF3">
        <w:rPr>
          <w:rFonts w:ascii="微软雅黑" w:eastAsia="微软雅黑" w:hAnsi="微软雅黑" w:hint="eastAsia"/>
          <w:sz w:val="32"/>
          <w:szCs w:val="32"/>
        </w:rPr>
        <w:t>以及出塘时</w:t>
      </w:r>
      <w:proofErr w:type="gramEnd"/>
      <w:r w:rsidRPr="00DE0BF3">
        <w:rPr>
          <w:rFonts w:ascii="微软雅黑" w:eastAsia="微软雅黑" w:hAnsi="微软雅黑" w:hint="eastAsia"/>
          <w:sz w:val="32"/>
          <w:szCs w:val="32"/>
        </w:rPr>
        <w:t>不遵守休药期规定造成兽药残留超标的行为。（牵头单位：社会事务局。责任单位：</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、临江镇人民政府）</w:t>
      </w:r>
    </w:p>
    <w:p w14:paraId="703BCB7D"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2.开展生猪屠宰安全隐患整治。</w:t>
      </w:r>
      <w:r w:rsidRPr="00DE0BF3">
        <w:rPr>
          <w:rFonts w:ascii="微软雅黑" w:eastAsia="微软雅黑" w:hAnsi="微软雅黑" w:hint="eastAsia"/>
          <w:sz w:val="32"/>
          <w:szCs w:val="32"/>
        </w:rPr>
        <w:t>以生猪屠宰企业、已取缔的私屠滥宰点（户）、城乡结合部、区乡交通道路周边等为重点，严厉打击未按规定落实屠宰环节非洲猪瘟自检和官方兽医派驻制度以及生猪私屠滥宰、屠宰病死猪、注水注药等违法行为。（牵头单位：社会事务局。责任单位：</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、临江镇人民政府）</w:t>
      </w:r>
    </w:p>
    <w:p w14:paraId="40FA730C"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3.开展农产品质</w:t>
      </w:r>
      <w:proofErr w:type="gramStart"/>
      <w:r w:rsidRPr="00DE0BF3">
        <w:rPr>
          <w:rFonts w:ascii="微软雅黑" w:eastAsia="微软雅黑" w:hAnsi="微软雅黑" w:hint="eastAsia"/>
          <w:b/>
          <w:bCs/>
          <w:sz w:val="32"/>
          <w:szCs w:val="32"/>
        </w:rPr>
        <w:t>量安全</w:t>
      </w:r>
      <w:proofErr w:type="gramEnd"/>
      <w:r w:rsidRPr="00DE0BF3">
        <w:rPr>
          <w:rFonts w:ascii="微软雅黑" w:eastAsia="微软雅黑" w:hAnsi="微软雅黑" w:hint="eastAsia"/>
          <w:b/>
          <w:bCs/>
          <w:sz w:val="32"/>
          <w:szCs w:val="32"/>
        </w:rPr>
        <w:t>监测。</w:t>
      </w:r>
      <w:r w:rsidRPr="00DE0BF3">
        <w:rPr>
          <w:rFonts w:ascii="微软雅黑" w:eastAsia="微软雅黑" w:hAnsi="微软雅黑" w:hint="eastAsia"/>
          <w:sz w:val="32"/>
          <w:szCs w:val="32"/>
        </w:rPr>
        <w:t>根据辖区</w:t>
      </w:r>
      <w:proofErr w:type="gramStart"/>
      <w:r w:rsidRPr="00DE0BF3">
        <w:rPr>
          <w:rFonts w:ascii="微软雅黑" w:eastAsia="微软雅黑" w:hAnsi="微软雅黑" w:hint="eastAsia"/>
          <w:sz w:val="32"/>
          <w:szCs w:val="32"/>
        </w:rPr>
        <w:t>内特色</w:t>
      </w:r>
      <w:proofErr w:type="gramEnd"/>
      <w:r w:rsidRPr="00DE0BF3">
        <w:rPr>
          <w:rFonts w:ascii="微软雅黑" w:eastAsia="微软雅黑" w:hAnsi="微软雅黑" w:hint="eastAsia"/>
          <w:sz w:val="32"/>
          <w:szCs w:val="32"/>
        </w:rPr>
        <w:t>优势农业产业情况，以镇为单位，组织开展农产品质</w:t>
      </w:r>
      <w:proofErr w:type="gramStart"/>
      <w:r w:rsidRPr="00DE0BF3">
        <w:rPr>
          <w:rFonts w:ascii="微软雅黑" w:eastAsia="微软雅黑" w:hAnsi="微软雅黑" w:hint="eastAsia"/>
          <w:sz w:val="32"/>
          <w:szCs w:val="32"/>
        </w:rPr>
        <w:t>量安全</w:t>
      </w:r>
      <w:proofErr w:type="gramEnd"/>
      <w:r w:rsidRPr="00DE0BF3">
        <w:rPr>
          <w:rFonts w:ascii="微软雅黑" w:eastAsia="微软雅黑" w:hAnsi="微软雅黑" w:hint="eastAsia"/>
          <w:sz w:val="32"/>
          <w:szCs w:val="32"/>
        </w:rPr>
        <w:t>风险监测和监督抽查，深入分析监测中发现的问题隐患，</w:t>
      </w:r>
      <w:proofErr w:type="gramStart"/>
      <w:r w:rsidRPr="00DE0BF3">
        <w:rPr>
          <w:rFonts w:ascii="微软雅黑" w:eastAsia="微软雅黑" w:hAnsi="微软雅黑" w:hint="eastAsia"/>
          <w:sz w:val="32"/>
          <w:szCs w:val="32"/>
        </w:rPr>
        <w:t>以监促管</w:t>
      </w:r>
      <w:proofErr w:type="gramEnd"/>
      <w:r w:rsidRPr="00DE0BF3">
        <w:rPr>
          <w:rFonts w:ascii="微软雅黑" w:eastAsia="微软雅黑" w:hAnsi="微软雅黑" w:hint="eastAsia"/>
          <w:sz w:val="32"/>
          <w:szCs w:val="32"/>
        </w:rPr>
        <w:t>，强化风险防控，减少安全隐患。（ 牵头单位 ：社会事务局。责任单位：</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、临江镇人民政府）</w:t>
      </w:r>
    </w:p>
    <w:p w14:paraId="631C57EB"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4.强化 “ 检打联动 ” 。</w:t>
      </w:r>
      <w:r w:rsidRPr="00DE0BF3">
        <w:rPr>
          <w:rFonts w:ascii="微软雅黑" w:eastAsia="微软雅黑" w:hAnsi="微软雅黑" w:hint="eastAsia"/>
          <w:sz w:val="32"/>
          <w:szCs w:val="32"/>
        </w:rPr>
        <w:t>对监督抽查发现的不合格样品立即启动执法程序，杜绝问题产品上市，涉嫌犯罪的移送司法机关追究刑事责任。开展多部门联合执法，加强社会事务与公安、市场监管等部门协调合作，共同做好监测预警和联合防控工作。（ 牵头单位 ：社会事务局。责任单位：</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、临江镇人民政府：公安分局、市场监管局分局）</w:t>
      </w:r>
    </w:p>
    <w:p w14:paraId="5165B3ED" w14:textId="77777777" w:rsidR="00973181" w:rsidRPr="00DE0BF3" w:rsidRDefault="00973181" w:rsidP="00973181">
      <w:pPr>
        <w:autoSpaceDE w:val="0"/>
        <w:snapToGrid w:val="0"/>
        <w:spacing w:line="600" w:lineRule="exact"/>
        <w:ind w:firstLineChars="200" w:firstLine="640"/>
        <w:rPr>
          <w:rFonts w:ascii="微软雅黑" w:eastAsia="微软雅黑" w:hAnsi="微软雅黑"/>
          <w:b/>
          <w:bCs/>
          <w:sz w:val="32"/>
          <w:szCs w:val="32"/>
        </w:rPr>
      </w:pPr>
      <w:r w:rsidRPr="00DE0BF3">
        <w:rPr>
          <w:rFonts w:ascii="微软雅黑" w:eastAsia="微软雅黑" w:hAnsi="微软雅黑" w:hint="eastAsia"/>
          <w:b/>
          <w:bCs/>
          <w:sz w:val="32"/>
          <w:szCs w:val="32"/>
        </w:rPr>
        <w:lastRenderedPageBreak/>
        <w:t>（二）加强食品生产经营环节隐患排查，确保食品质量安全。</w:t>
      </w:r>
    </w:p>
    <w:p w14:paraId="45B477F8"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1.开展食品生产环节整治。</w:t>
      </w:r>
      <w:r w:rsidRPr="00DE0BF3">
        <w:rPr>
          <w:rFonts w:ascii="微软雅黑" w:eastAsia="微软雅黑" w:hAnsi="微软雅黑" w:hint="eastAsia"/>
          <w:sz w:val="32"/>
          <w:szCs w:val="32"/>
        </w:rPr>
        <w:t>督促食品生产企业履行主体责任，规范原（辅）料购进查验、生产过程控制及贮存运输，严格执行产品检验、不合格品处置、自查评价等制度，落实</w:t>
      </w:r>
      <w:proofErr w:type="gramStart"/>
      <w:r w:rsidRPr="00DE0BF3">
        <w:rPr>
          <w:rFonts w:ascii="微软雅黑" w:eastAsia="微软雅黑" w:hAnsi="微软雅黑" w:hint="eastAsia"/>
          <w:sz w:val="32"/>
          <w:szCs w:val="32"/>
        </w:rPr>
        <w:t>各项台</w:t>
      </w:r>
      <w:proofErr w:type="gramEnd"/>
      <w:r w:rsidRPr="00DE0BF3">
        <w:rPr>
          <w:rFonts w:ascii="微软雅黑" w:eastAsia="微软雅黑" w:hAnsi="微软雅黑" w:hint="eastAsia"/>
          <w:sz w:val="32"/>
          <w:szCs w:val="32"/>
        </w:rPr>
        <w:t>账记录；强化大米、白酒、肉制品、蔬菜制品等重点产品排查整治，严厉打击“两超</w:t>
      </w:r>
      <w:proofErr w:type="gramStart"/>
      <w:r w:rsidRPr="00DE0BF3">
        <w:rPr>
          <w:rFonts w:ascii="微软雅黑" w:eastAsia="微软雅黑" w:hAnsi="微软雅黑" w:hint="eastAsia"/>
          <w:sz w:val="32"/>
          <w:szCs w:val="32"/>
        </w:rPr>
        <w:t>一</w:t>
      </w:r>
      <w:proofErr w:type="gramEnd"/>
      <w:r w:rsidRPr="00DE0BF3">
        <w:rPr>
          <w:rFonts w:ascii="微软雅黑" w:eastAsia="微软雅黑" w:hAnsi="微软雅黑" w:hint="eastAsia"/>
          <w:sz w:val="32"/>
          <w:szCs w:val="32"/>
        </w:rPr>
        <w:t>非”及虚假标注等违法违规行为；督促食品生产企业落实疫情常态化防控，加强进口冷</w:t>
      </w:r>
      <w:proofErr w:type="gramStart"/>
      <w:r w:rsidRPr="00DE0BF3">
        <w:rPr>
          <w:rFonts w:ascii="微软雅黑" w:eastAsia="微软雅黑" w:hAnsi="微软雅黑" w:hint="eastAsia"/>
          <w:sz w:val="32"/>
          <w:szCs w:val="32"/>
        </w:rPr>
        <w:t>链食品</w:t>
      </w:r>
      <w:proofErr w:type="gramEnd"/>
      <w:r w:rsidRPr="00DE0BF3">
        <w:rPr>
          <w:rFonts w:ascii="微软雅黑" w:eastAsia="微软雅黑" w:hAnsi="微软雅黑" w:hint="eastAsia"/>
          <w:sz w:val="32"/>
          <w:szCs w:val="32"/>
        </w:rPr>
        <w:t>企业“三证明</w:t>
      </w:r>
      <w:proofErr w:type="gramStart"/>
      <w:r w:rsidRPr="00DE0BF3">
        <w:rPr>
          <w:rFonts w:ascii="微软雅黑" w:eastAsia="微软雅黑" w:hAnsi="微软雅黑" w:hint="eastAsia"/>
          <w:sz w:val="32"/>
          <w:szCs w:val="32"/>
        </w:rPr>
        <w:t>一</w:t>
      </w:r>
      <w:proofErr w:type="gramEnd"/>
      <w:r w:rsidRPr="00DE0BF3">
        <w:rPr>
          <w:rFonts w:ascii="微软雅黑" w:eastAsia="微软雅黑" w:hAnsi="微软雅黑" w:hint="eastAsia"/>
          <w:sz w:val="32"/>
          <w:szCs w:val="32"/>
        </w:rPr>
        <w:t>报告”查验，做到人、物同防；加强小作坊综合治理，建立健全管理制度，促进小作坊规范提升。（牵头单位：市场监管分局。责任单位：</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、临江镇人民政府、经济和科技发展局、公安分局）</w:t>
      </w:r>
    </w:p>
    <w:p w14:paraId="376B3C03"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2.开展食品流通环节整治。</w:t>
      </w:r>
      <w:r w:rsidRPr="00DE0BF3">
        <w:rPr>
          <w:rFonts w:ascii="微软雅黑" w:eastAsia="微软雅黑" w:hAnsi="微软雅黑" w:hint="eastAsia"/>
          <w:sz w:val="32"/>
          <w:szCs w:val="32"/>
        </w:rPr>
        <w:t>加强食用油、大米、调味品、饮料、保健食品等重点品种监督抽检，重点整治大米重金属超标、保健食品虚假宣传等问题，严厉打击销售过期食品、假冒伪劣食品等违法行为。加强进口冷</w:t>
      </w:r>
      <w:proofErr w:type="gramStart"/>
      <w:r w:rsidRPr="00DE0BF3">
        <w:rPr>
          <w:rFonts w:ascii="微软雅黑" w:eastAsia="微软雅黑" w:hAnsi="微软雅黑" w:hint="eastAsia"/>
          <w:sz w:val="32"/>
          <w:szCs w:val="32"/>
        </w:rPr>
        <w:t>链食品</w:t>
      </w:r>
      <w:proofErr w:type="gramEnd"/>
      <w:r w:rsidRPr="00DE0BF3">
        <w:rPr>
          <w:rFonts w:ascii="微软雅黑" w:eastAsia="微软雅黑" w:hAnsi="微软雅黑" w:hint="eastAsia"/>
          <w:sz w:val="32"/>
          <w:szCs w:val="32"/>
        </w:rPr>
        <w:t>监管，督促经营主体正确使用“川冷链”信息追溯平台，严格查验“三证明</w:t>
      </w:r>
      <w:proofErr w:type="gramStart"/>
      <w:r w:rsidRPr="00DE0BF3">
        <w:rPr>
          <w:rFonts w:ascii="微软雅黑" w:eastAsia="微软雅黑" w:hAnsi="微软雅黑" w:hint="eastAsia"/>
          <w:sz w:val="32"/>
          <w:szCs w:val="32"/>
        </w:rPr>
        <w:t>一</w:t>
      </w:r>
      <w:proofErr w:type="gramEnd"/>
      <w:r w:rsidRPr="00DE0BF3">
        <w:rPr>
          <w:rFonts w:ascii="微软雅黑" w:eastAsia="微软雅黑" w:hAnsi="微软雅黑" w:hint="eastAsia"/>
          <w:sz w:val="32"/>
          <w:szCs w:val="32"/>
        </w:rPr>
        <w:t>报告”并保存相关记录。（牵头单位：市场监管分局。责任单位：</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、临江镇人民政府、商务和经济合作局、公安分局、生态环境分局）</w:t>
      </w:r>
    </w:p>
    <w:p w14:paraId="27EA0D8B"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3.开展餐饮服务环节整治。</w:t>
      </w:r>
      <w:r w:rsidRPr="00DE0BF3">
        <w:rPr>
          <w:rFonts w:ascii="微软雅黑" w:eastAsia="微软雅黑" w:hAnsi="微软雅黑" w:hint="eastAsia"/>
          <w:sz w:val="32"/>
          <w:szCs w:val="32"/>
        </w:rPr>
        <w:t>重点检查餐饮经营资质、经营条件以及食品安全管理、人员健康管理、从业人员培训、进货查验、索证索票、加工制作、清洁消毒等食品安全制度落实情况。严厉打击制售有害有毒食品违法行为，有效防范食品安全事故发生。（牵头单位：市场监管分局。责任单位：</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、临江镇人民政府、公安</w:t>
      </w:r>
      <w:r w:rsidRPr="00DE0BF3">
        <w:rPr>
          <w:rFonts w:ascii="微软雅黑" w:eastAsia="微软雅黑" w:hAnsi="微软雅黑" w:hint="eastAsia"/>
          <w:sz w:val="32"/>
          <w:szCs w:val="32"/>
        </w:rPr>
        <w:lastRenderedPageBreak/>
        <w:t>分局、商务和经济合作局）</w:t>
      </w:r>
    </w:p>
    <w:p w14:paraId="591647CA" w14:textId="77777777" w:rsidR="00973181" w:rsidRPr="00DE0BF3" w:rsidRDefault="00973181" w:rsidP="00973181">
      <w:pPr>
        <w:autoSpaceDE w:val="0"/>
        <w:snapToGrid w:val="0"/>
        <w:spacing w:line="600" w:lineRule="exact"/>
        <w:ind w:firstLineChars="200" w:firstLine="640"/>
        <w:rPr>
          <w:rFonts w:ascii="微软雅黑" w:eastAsia="微软雅黑" w:hAnsi="微软雅黑"/>
          <w:b/>
          <w:bCs/>
          <w:sz w:val="32"/>
          <w:szCs w:val="32"/>
        </w:rPr>
      </w:pPr>
      <w:r w:rsidRPr="00DE0BF3">
        <w:rPr>
          <w:rFonts w:ascii="微软雅黑" w:eastAsia="微软雅黑" w:hAnsi="微软雅黑" w:hint="eastAsia"/>
          <w:b/>
          <w:bCs/>
          <w:sz w:val="32"/>
          <w:szCs w:val="32"/>
        </w:rPr>
        <w:t>（三）加强重点领域隐患排查，提升食品安全保障水平。</w:t>
      </w:r>
    </w:p>
    <w:p w14:paraId="46CCF65C"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1.开展农村假冒伪劣食品整治。</w:t>
      </w:r>
      <w:r w:rsidRPr="00DE0BF3">
        <w:rPr>
          <w:rFonts w:ascii="微软雅黑" w:eastAsia="微软雅黑" w:hAnsi="微软雅黑" w:hint="eastAsia"/>
          <w:sz w:val="32"/>
          <w:szCs w:val="32"/>
        </w:rPr>
        <w:t>以农村地区、城乡结合部为主战场，全面清理食品生产经营主体资格，严厉打击制售“三无”食品、假冒食品、劣质食品、过期食品等违法违规行为。严查经营病死、毒死、死因不明或者来源不明的畜、禽、兽、水产动物肉类及其制品等违法违规行为，坚决取缔“黑工厂”“黑窝点”“黑作坊”，净化农村消费市场，提高农村食品安全保障水平。（牵头单位：市场监管分局。责任单位：</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、临江镇人民政府、经济和科技发展局、社会事务局、公安分局、生态环境分局、商务和经济合作局）</w:t>
      </w:r>
    </w:p>
    <w:p w14:paraId="4014096E"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2.开展网络餐饮食品整治。</w:t>
      </w:r>
      <w:r w:rsidRPr="00DE0BF3">
        <w:rPr>
          <w:rFonts w:ascii="微软雅黑" w:eastAsia="微软雅黑" w:hAnsi="微软雅黑" w:hint="eastAsia"/>
          <w:sz w:val="32"/>
          <w:szCs w:val="32"/>
        </w:rPr>
        <w:t>重点整治入网餐饮服务单位加工操作间环境卫生差，原材料质量不合格，进货查验、索证索票制度落实不到位，外卖平台审核入网资质不严等问题。（牵头单位：市场监管分局。责任单位：</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、临江镇人民政府、商务和经济合作局）</w:t>
      </w:r>
    </w:p>
    <w:p w14:paraId="5BBA8AEA"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3.开展校园及周边食品安全问题整治。</w:t>
      </w:r>
      <w:r w:rsidRPr="00DE0BF3">
        <w:rPr>
          <w:rFonts w:ascii="微软雅黑" w:eastAsia="微软雅黑" w:hAnsi="微软雅黑" w:hint="eastAsia"/>
          <w:sz w:val="32"/>
          <w:szCs w:val="32"/>
        </w:rPr>
        <w:t>全面落实《四川省中小学校食品安全管理办法》，加强校园及周边食品小经营店、小餐饮店、食品流动摊贩监管，严厉查处一批校园周边食品安全违法行为。扎实开展春、秋季开学专项检查，强化校长负责制。实施“互联网+明厨亮灶”，推广“家长拿着手机看食堂”开设食品安全课程，宣传普及食品安全知识。 （牵头单位：市场监管分局。责任单位：</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、临江镇人民政府、公安分局、行政执法局）</w:t>
      </w:r>
    </w:p>
    <w:p w14:paraId="1E701790"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lastRenderedPageBreak/>
        <w:t>4.加强农村群体性聚餐规范管理。</w:t>
      </w:r>
      <w:r w:rsidRPr="00DE0BF3">
        <w:rPr>
          <w:rFonts w:ascii="微软雅黑" w:eastAsia="微软雅黑" w:hAnsi="微软雅黑" w:hint="eastAsia"/>
          <w:sz w:val="32"/>
          <w:szCs w:val="32"/>
        </w:rPr>
        <w:t>贯彻落实《四川省农村集体聚餐食品安全管理办法》，重点整治未严格落实申报、备案，现场核查和未严格遵守餐饮服务操作规范加工制作食品等问题。（牵头单位：</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、临江镇人民政府。责任单位：市场监管分局、社会事务局）</w:t>
      </w:r>
    </w:p>
    <w:p w14:paraId="4D44C003"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5.开展保健食品行业专项清理整治。</w:t>
      </w:r>
      <w:r w:rsidRPr="00DE0BF3">
        <w:rPr>
          <w:rFonts w:ascii="微软雅黑" w:eastAsia="微软雅黑" w:hAnsi="微软雅黑" w:hint="eastAsia"/>
          <w:sz w:val="32"/>
          <w:szCs w:val="32"/>
        </w:rPr>
        <w:t>加强对食品（药品）经营企业、母婴店、医疗机构、网络销售监管，重点整治保健食品标签、说明书与注册或备案的内容不一致、虚假夸大宣传、违规直销和非法传销、网络平台违规销售保健食品、非法添加药物及非食用物质等，严厉打击保健食品市场存在的违法生产经营、违规宣传营销、欺诈误导等行为，开展保健食品“五进”科普知识宣传。（牵头单位：市场监管分局，责任单位：</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、临江镇人民政府、公安分局、商务和经济合作局）</w:t>
      </w:r>
    </w:p>
    <w:p w14:paraId="6186FE9E"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6.强化建筑工地食堂食品安全管理。</w:t>
      </w:r>
      <w:r w:rsidRPr="00DE0BF3">
        <w:rPr>
          <w:rFonts w:ascii="微软雅黑" w:eastAsia="微软雅黑" w:hAnsi="微软雅黑" w:hint="eastAsia"/>
          <w:sz w:val="32"/>
          <w:szCs w:val="32"/>
        </w:rPr>
        <w:t>全面排查建筑工地食堂，重点检查许可情况、“三防”设施情况、从业人员健康管理情况、教育培训情况、食堂卫生制度执行情况、原材料采购索证索票及台</w:t>
      </w:r>
      <w:proofErr w:type="gramStart"/>
      <w:r w:rsidRPr="00DE0BF3">
        <w:rPr>
          <w:rFonts w:ascii="微软雅黑" w:eastAsia="微软雅黑" w:hAnsi="微软雅黑" w:hint="eastAsia"/>
          <w:sz w:val="32"/>
          <w:szCs w:val="32"/>
        </w:rPr>
        <w:t>账建立</w:t>
      </w:r>
      <w:proofErr w:type="gramEnd"/>
      <w:r w:rsidRPr="00DE0BF3">
        <w:rPr>
          <w:rFonts w:ascii="微软雅黑" w:eastAsia="微软雅黑" w:hAnsi="微软雅黑" w:hint="eastAsia"/>
          <w:sz w:val="32"/>
          <w:szCs w:val="32"/>
        </w:rPr>
        <w:t>情况、餐用具清洁消毒等，督促建筑工地落实食品安全主体责任。（牵头单位：建设局。责任单位：</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、临江镇人民政府、市场监管分局）</w:t>
      </w:r>
    </w:p>
    <w:p w14:paraId="12E2D0D6"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7.强化养老服务机构食品安全管理。</w:t>
      </w:r>
      <w:r w:rsidRPr="00DE0BF3">
        <w:rPr>
          <w:rFonts w:ascii="微软雅黑" w:eastAsia="微软雅黑" w:hAnsi="微软雅黑" w:hint="eastAsia"/>
          <w:sz w:val="32"/>
          <w:szCs w:val="32"/>
        </w:rPr>
        <w:t>全面排查养老服务机构食品安全管理情况，重点检查许可证持有情况、食品安全相关制度建设和岗位职责明确情况、工作人员健康管理情况、食品安全管理</w:t>
      </w:r>
      <w:r w:rsidRPr="00DE0BF3">
        <w:rPr>
          <w:rFonts w:ascii="微软雅黑" w:eastAsia="微软雅黑" w:hAnsi="微软雅黑" w:hint="eastAsia"/>
          <w:sz w:val="32"/>
          <w:szCs w:val="32"/>
        </w:rPr>
        <w:lastRenderedPageBreak/>
        <w:t>员抽查考核情况、 “三防”设施情况，食品采购、库存管理、留样情况等，督促养老服务机构履行食品安全主体责任。（牵头单位：社会事务局。责任单位：</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、临江镇人民政府、市场监管分局）</w:t>
      </w:r>
    </w:p>
    <w:p w14:paraId="227268A0"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8.强化宗教场所食品安全管理。</w:t>
      </w:r>
      <w:r w:rsidRPr="00DE0BF3">
        <w:rPr>
          <w:rFonts w:ascii="微软雅黑" w:eastAsia="微软雅黑" w:hAnsi="微软雅黑" w:hint="eastAsia"/>
          <w:sz w:val="32"/>
          <w:szCs w:val="32"/>
        </w:rPr>
        <w:t>全面排查宗教活动场所食品安全情况，重点检查宗教活动场所食堂、小卖部、食品摊位许可、“三防”设施、从业人员健康管理、教育培训、食堂卫生制度执行、原材料采购索证索票及台账建立、餐用具清洁消毒等情况，督促宗教活动场所落实食品安全主体责任。（牵头单位：党群工作部。责任单位：</w:t>
      </w:r>
      <w:proofErr w:type="gramStart"/>
      <w:r w:rsidRPr="00DE0BF3">
        <w:rPr>
          <w:rFonts w:ascii="微软雅黑" w:eastAsia="微软雅黑" w:hAnsi="微软雅黑" w:hint="eastAsia"/>
          <w:sz w:val="32"/>
          <w:szCs w:val="32"/>
        </w:rPr>
        <w:t>雁江镇</w:t>
      </w:r>
      <w:proofErr w:type="gramEnd"/>
      <w:r w:rsidRPr="00DE0BF3">
        <w:rPr>
          <w:rFonts w:ascii="微软雅黑" w:eastAsia="微软雅黑" w:hAnsi="微软雅黑" w:hint="eastAsia"/>
          <w:sz w:val="32"/>
          <w:szCs w:val="32"/>
        </w:rPr>
        <w:t>、临江镇人民政府、市场监管分局）</w:t>
      </w:r>
    </w:p>
    <w:p w14:paraId="1A249586"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三、时间安排</w:t>
      </w:r>
    </w:p>
    <w:p w14:paraId="0888EF87"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从2021年3月至2021年7月，分三个阶段进行</w:t>
      </w:r>
    </w:p>
    <w:p w14:paraId="0859CA37"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（一）排查整治阶段（2021年3月）。</w:t>
      </w:r>
      <w:r w:rsidRPr="00DE0BF3">
        <w:rPr>
          <w:rFonts w:ascii="微软雅黑" w:eastAsia="微软雅黑" w:hAnsi="微软雅黑" w:hint="eastAsia"/>
          <w:sz w:val="32"/>
          <w:szCs w:val="32"/>
        </w:rPr>
        <w:t>按照方案要求，各部门要结合实际，细化目标任务，层层压实责任。要突出重点环节、重点场所、重点节点开展食品安全隐患排查检查，建立问题台账，制定整改措施，跟踪整改情况，逐一整改“销号”。</w:t>
      </w:r>
    </w:p>
    <w:p w14:paraId="77AF4DFC"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（二）集中攻坚阶段（2021年4月至6月）。</w:t>
      </w:r>
      <w:r w:rsidRPr="00DE0BF3">
        <w:rPr>
          <w:rFonts w:ascii="微软雅黑" w:eastAsia="微软雅黑" w:hAnsi="微软雅黑" w:hint="eastAsia"/>
          <w:sz w:val="32"/>
          <w:szCs w:val="32"/>
        </w:rPr>
        <w:t>要认真对前期排查发现的问题隐患，分阶段、分类别、分项目，开展全面整治。要对症下药、精准施策，制定和落实切实可行整改措施，明确重点、责任、时限和节点，确保隐患整改到位。加大食品安全违法行为查处，曝光典型案例，净化市场，震慑犯罪。</w:t>
      </w:r>
    </w:p>
    <w:p w14:paraId="1B4FAA9E"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（三）巩固提升阶段（2021年7月以后）。</w:t>
      </w:r>
      <w:r w:rsidRPr="00DE0BF3">
        <w:rPr>
          <w:rFonts w:ascii="微软雅黑" w:eastAsia="微软雅黑" w:hAnsi="微软雅黑" w:hint="eastAsia"/>
          <w:sz w:val="32"/>
          <w:szCs w:val="32"/>
        </w:rPr>
        <w:t>各部门要对整改完成问题扎实开展“回头看”，确保检查发现的问题隐患整改落实</w:t>
      </w:r>
      <w:r w:rsidRPr="00DE0BF3">
        <w:rPr>
          <w:rFonts w:ascii="微软雅黑" w:eastAsia="微软雅黑" w:hAnsi="微软雅黑" w:hint="eastAsia"/>
          <w:sz w:val="32"/>
          <w:szCs w:val="32"/>
        </w:rPr>
        <w:lastRenderedPageBreak/>
        <w:t>到位。要注重提炼和总结好的经验做法，形成长效机制，从根本上消除食品安全风险隐患。</w:t>
      </w:r>
    </w:p>
    <w:p w14:paraId="5A5142CB"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四、工作要求</w:t>
      </w:r>
    </w:p>
    <w:p w14:paraId="7A7C45F3"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（一）坚持政治导向，强化责任担当。</w:t>
      </w:r>
      <w:r w:rsidRPr="00DE0BF3">
        <w:rPr>
          <w:rFonts w:ascii="微软雅黑" w:eastAsia="微软雅黑" w:hAnsi="微软雅黑" w:hint="eastAsia"/>
          <w:sz w:val="32"/>
          <w:szCs w:val="32"/>
        </w:rPr>
        <w:t>各有关部门要提高政治站位，充分认识开展专项整治行动的重大意义，增强思想自觉、政治自觉和行动自觉，切实把整治行动作为重要抓手，全过程抓紧抓细抓实，保障人民群众“舌尖上的安全”。</w:t>
      </w:r>
    </w:p>
    <w:p w14:paraId="0C94842D"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（二）坚持问题导向，强化过程管理。</w:t>
      </w:r>
      <w:r w:rsidRPr="00DE0BF3">
        <w:rPr>
          <w:rFonts w:ascii="微软雅黑" w:eastAsia="微软雅黑" w:hAnsi="微软雅黑" w:hint="eastAsia"/>
          <w:sz w:val="32"/>
          <w:szCs w:val="32"/>
        </w:rPr>
        <w:t>各有关部门要结合工作职责，明确专项整治具体内容、目标要求、工作措施、进度安排、评估标准等要素，加强调度指导，强化过程管理，逐条逐项推进落实，并对整治效果</w:t>
      </w:r>
      <w:proofErr w:type="gramStart"/>
      <w:r w:rsidRPr="00DE0BF3">
        <w:rPr>
          <w:rFonts w:ascii="微软雅黑" w:eastAsia="微软雅黑" w:hAnsi="微软雅黑" w:hint="eastAsia"/>
          <w:sz w:val="32"/>
          <w:szCs w:val="32"/>
        </w:rPr>
        <w:t>作出</w:t>
      </w:r>
      <w:proofErr w:type="gramEnd"/>
      <w:r w:rsidRPr="00DE0BF3">
        <w:rPr>
          <w:rFonts w:ascii="微软雅黑" w:eastAsia="微软雅黑" w:hAnsi="微软雅黑" w:hint="eastAsia"/>
          <w:sz w:val="32"/>
          <w:szCs w:val="32"/>
        </w:rPr>
        <w:t>定量和定性评估。适时对集中整治进行“回头看”，巩固和深化整治效果。</w:t>
      </w:r>
    </w:p>
    <w:p w14:paraId="389F606E"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（三）坚持目标导向，注重标本兼治。</w:t>
      </w:r>
      <w:r w:rsidRPr="00DE0BF3">
        <w:rPr>
          <w:rFonts w:ascii="微软雅黑" w:eastAsia="微软雅黑" w:hAnsi="微软雅黑" w:hint="eastAsia"/>
          <w:sz w:val="32"/>
          <w:szCs w:val="32"/>
        </w:rPr>
        <w:t>要把阶段性整治成果与构建长效机制有机统一起来，注重举一反三，建章立制，着力解决人民群众在食品安全方面的操心事、烦心事、揪心事，让群众真正感受到专项整治带来的成效和变化。</w:t>
      </w:r>
    </w:p>
    <w:p w14:paraId="55432AA2" w14:textId="77777777"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b/>
          <w:bCs/>
          <w:sz w:val="32"/>
          <w:szCs w:val="32"/>
        </w:rPr>
        <w:t>（四）把握时间节点，强化信息沟通。</w:t>
      </w:r>
      <w:r w:rsidRPr="00DE0BF3">
        <w:rPr>
          <w:rFonts w:ascii="微软雅黑" w:eastAsia="微软雅黑" w:hAnsi="微软雅黑" w:hint="eastAsia"/>
          <w:sz w:val="32"/>
          <w:szCs w:val="32"/>
        </w:rPr>
        <w:t>各有关部门要加强新闻宣传，强化协同联动，确保整治行动取得实效。各牵头单位要明确专人负责信息报送工作，于4月6日前将联络员名单（姓名及职务）报区食品安全办，每周五上午下班前报送《食品安全隐患排查整改台账》（附件）；每月2日前报送上月工作情况小结，内容应包括工作开展情况、存在的主要问题及下步工作措施建议等；8月</w:t>
      </w:r>
      <w:r w:rsidRPr="00DE0BF3">
        <w:rPr>
          <w:rFonts w:ascii="微软雅黑" w:eastAsia="微软雅黑" w:hAnsi="微软雅黑" w:hint="eastAsia"/>
          <w:sz w:val="32"/>
          <w:szCs w:val="32"/>
        </w:rPr>
        <w:lastRenderedPageBreak/>
        <w:t>3日前报送工作总结。报送资料</w:t>
      </w:r>
      <w:proofErr w:type="gramStart"/>
      <w:r w:rsidRPr="00DE0BF3">
        <w:rPr>
          <w:rFonts w:ascii="微软雅黑" w:eastAsia="微软雅黑" w:hAnsi="微软雅黑" w:hint="eastAsia"/>
          <w:sz w:val="32"/>
          <w:szCs w:val="32"/>
        </w:rPr>
        <w:t>应内容</w:t>
      </w:r>
      <w:proofErr w:type="gramEnd"/>
      <w:r w:rsidRPr="00DE0BF3">
        <w:rPr>
          <w:rFonts w:ascii="微软雅黑" w:eastAsia="微软雅黑" w:hAnsi="微软雅黑" w:hint="eastAsia"/>
          <w:sz w:val="32"/>
          <w:szCs w:val="32"/>
        </w:rPr>
        <w:t>真实、文字精炼、数据准确，并严格按照时限要求报送，重大情况随时报告。</w:t>
      </w:r>
    </w:p>
    <w:p w14:paraId="0CC77E6B" w14:textId="0D147090" w:rsidR="00973181" w:rsidRPr="00DE0BF3" w:rsidRDefault="00973181" w:rsidP="00973181">
      <w:pPr>
        <w:autoSpaceDE w:val="0"/>
        <w:snapToGrid w:val="0"/>
        <w:spacing w:line="600" w:lineRule="exact"/>
        <w:ind w:firstLineChars="200" w:firstLine="640"/>
        <w:rPr>
          <w:rFonts w:ascii="微软雅黑" w:eastAsia="微软雅黑" w:hAnsi="微软雅黑"/>
          <w:sz w:val="32"/>
          <w:szCs w:val="32"/>
        </w:rPr>
      </w:pPr>
      <w:r w:rsidRPr="00DE0BF3">
        <w:rPr>
          <w:rFonts w:ascii="微软雅黑" w:eastAsia="微软雅黑" w:hAnsi="微软雅黑" w:hint="eastAsia"/>
          <w:sz w:val="32"/>
          <w:szCs w:val="32"/>
        </w:rPr>
        <w:t>（联系人：熊大全，电话：15283228028，电子邮箱：</w:t>
      </w:r>
      <w:r w:rsidRPr="00973181">
        <w:rPr>
          <w:rFonts w:ascii="微软雅黑" w:eastAsia="微软雅黑" w:hAnsi="微软雅黑" w:hint="eastAsia"/>
          <w:sz w:val="32"/>
          <w:szCs w:val="32"/>
        </w:rPr>
        <w:t xml:space="preserve"> 1917775601@qq.com）</w:t>
      </w:r>
    </w:p>
    <w:p w14:paraId="5C49821F" w14:textId="77777777" w:rsidR="00973181" w:rsidRPr="00DE0BF3" w:rsidRDefault="00973181" w:rsidP="00973181">
      <w:pPr>
        <w:pStyle w:val="2"/>
        <w:spacing w:after="0" w:line="600" w:lineRule="exact"/>
        <w:rPr>
          <w:rFonts w:ascii="微软雅黑" w:eastAsia="微软雅黑" w:hAnsi="微软雅黑"/>
          <w:szCs w:val="21"/>
        </w:rPr>
      </w:pPr>
      <w:r w:rsidRPr="00DE0BF3">
        <w:rPr>
          <w:rFonts w:ascii="微软雅黑" w:eastAsia="微软雅黑" w:hAnsi="微软雅黑" w:hint="eastAsia"/>
        </w:rPr>
        <w:t xml:space="preserve"> </w:t>
      </w:r>
    </w:p>
    <w:p w14:paraId="0B11C265" w14:textId="77777777" w:rsidR="00973181" w:rsidRPr="00DE0BF3" w:rsidRDefault="00973181" w:rsidP="00973181">
      <w:pPr>
        <w:autoSpaceDE w:val="0"/>
        <w:snapToGrid w:val="0"/>
        <w:spacing w:line="600" w:lineRule="exact"/>
        <w:ind w:leftChars="304" w:left="1438" w:hangingChars="250" w:hanging="800"/>
        <w:rPr>
          <w:rFonts w:ascii="微软雅黑" w:eastAsia="微软雅黑" w:hAnsi="微软雅黑"/>
          <w:sz w:val="32"/>
          <w:szCs w:val="32"/>
        </w:rPr>
      </w:pPr>
      <w:r w:rsidRPr="00DE0BF3">
        <w:rPr>
          <w:rFonts w:ascii="微软雅黑" w:eastAsia="微软雅黑" w:hAnsi="微软雅黑" w:hint="eastAsia"/>
          <w:sz w:val="32"/>
          <w:szCs w:val="32"/>
        </w:rPr>
        <w:t>附件：资阳市临空经济区管理委员会食品安全风险隐患排查</w:t>
      </w:r>
      <w:proofErr w:type="gramStart"/>
      <w:r w:rsidRPr="00DE0BF3">
        <w:rPr>
          <w:rFonts w:ascii="微软雅黑" w:eastAsia="微软雅黑" w:hAnsi="微软雅黑" w:hint="eastAsia"/>
          <w:sz w:val="32"/>
          <w:szCs w:val="32"/>
        </w:rPr>
        <w:t>整改台</w:t>
      </w:r>
      <w:proofErr w:type="gramEnd"/>
      <w:r w:rsidRPr="00DE0BF3">
        <w:rPr>
          <w:rFonts w:ascii="微软雅黑" w:eastAsia="微软雅黑" w:hAnsi="微软雅黑" w:hint="eastAsia"/>
          <w:sz w:val="32"/>
          <w:szCs w:val="32"/>
        </w:rPr>
        <w:t xml:space="preserve">账  </w:t>
      </w:r>
    </w:p>
    <w:p w14:paraId="435B5C15" w14:textId="77777777" w:rsidR="00973181" w:rsidRPr="00DE0BF3" w:rsidRDefault="00973181" w:rsidP="00973181">
      <w:pPr>
        <w:autoSpaceDN w:val="0"/>
        <w:spacing w:line="600" w:lineRule="exact"/>
        <w:rPr>
          <w:rFonts w:ascii="微软雅黑" w:eastAsia="微软雅黑" w:hAnsi="微软雅黑"/>
          <w:kern w:val="0"/>
          <w:sz w:val="32"/>
          <w:szCs w:val="32"/>
        </w:rPr>
      </w:pPr>
      <w:r w:rsidRPr="00DE0BF3">
        <w:rPr>
          <w:rFonts w:ascii="微软雅黑" w:eastAsia="微软雅黑" w:hAnsi="微软雅黑" w:hint="eastAsia"/>
          <w:kern w:val="0"/>
          <w:sz w:val="32"/>
          <w:szCs w:val="32"/>
        </w:rPr>
        <w:t xml:space="preserve"> </w:t>
      </w:r>
    </w:p>
    <w:p w14:paraId="22E85EBB" w14:textId="77777777" w:rsidR="00973181" w:rsidRPr="00DE0BF3" w:rsidRDefault="00973181" w:rsidP="00973181">
      <w:pPr>
        <w:spacing w:line="600" w:lineRule="exact"/>
        <w:rPr>
          <w:rFonts w:ascii="微软雅黑" w:eastAsia="微软雅黑" w:hAnsi="微软雅黑"/>
          <w:kern w:val="0"/>
          <w:sz w:val="32"/>
          <w:szCs w:val="32"/>
        </w:rPr>
      </w:pPr>
      <w:r w:rsidRPr="00DE0BF3">
        <w:rPr>
          <w:rFonts w:ascii="微软雅黑" w:eastAsia="微软雅黑" w:hAnsi="微软雅黑" w:hint="eastAsia"/>
          <w:kern w:val="0"/>
          <w:sz w:val="32"/>
          <w:szCs w:val="32"/>
        </w:rPr>
        <w:t xml:space="preserve"> </w:t>
      </w:r>
    </w:p>
    <w:p w14:paraId="47870240" w14:textId="77777777" w:rsidR="00973181" w:rsidRPr="00DE0BF3" w:rsidRDefault="00973181" w:rsidP="00973181">
      <w:pPr>
        <w:spacing w:line="600" w:lineRule="exact"/>
        <w:rPr>
          <w:rFonts w:ascii="微软雅黑" w:eastAsia="微软雅黑" w:hAnsi="微软雅黑"/>
          <w:kern w:val="0"/>
          <w:sz w:val="32"/>
          <w:szCs w:val="32"/>
        </w:rPr>
      </w:pPr>
      <w:r w:rsidRPr="00DE0BF3">
        <w:rPr>
          <w:rFonts w:ascii="微软雅黑" w:eastAsia="微软雅黑" w:hAnsi="微软雅黑" w:hint="eastAsia"/>
          <w:kern w:val="0"/>
          <w:sz w:val="32"/>
          <w:szCs w:val="32"/>
        </w:rPr>
        <w:t xml:space="preserve">  </w:t>
      </w:r>
    </w:p>
    <w:p w14:paraId="216E34AF" w14:textId="77777777" w:rsidR="00973181" w:rsidRPr="00DE0BF3" w:rsidRDefault="00973181" w:rsidP="00973181">
      <w:pPr>
        <w:widowControl/>
        <w:jc w:val="left"/>
        <w:rPr>
          <w:rFonts w:ascii="微软雅黑" w:eastAsia="微软雅黑" w:hAnsi="微软雅黑"/>
          <w:kern w:val="0"/>
          <w:sz w:val="32"/>
          <w:szCs w:val="32"/>
        </w:rPr>
        <w:sectPr w:rsidR="00973181" w:rsidRPr="00DE0BF3" w:rsidSect="00CC53B4">
          <w:pgSz w:w="11906" w:h="16838" w:code="9"/>
          <w:pgMar w:top="1588" w:right="1418" w:bottom="1588" w:left="1418" w:header="851" w:footer="1418" w:gutter="0"/>
          <w:cols w:space="720"/>
          <w:docGrid w:type="lines" w:linePitch="582"/>
        </w:sectPr>
      </w:pPr>
    </w:p>
    <w:p w14:paraId="1BE7D27A" w14:textId="77777777" w:rsidR="00973181" w:rsidRPr="00DE0BF3" w:rsidRDefault="00973181" w:rsidP="00973181">
      <w:pPr>
        <w:spacing w:line="600" w:lineRule="exact"/>
        <w:rPr>
          <w:rFonts w:ascii="微软雅黑" w:eastAsia="微软雅黑" w:hAnsi="微软雅黑"/>
          <w:kern w:val="0"/>
          <w:sz w:val="32"/>
          <w:szCs w:val="32"/>
        </w:rPr>
      </w:pPr>
      <w:r w:rsidRPr="00DE0BF3">
        <w:rPr>
          <w:rFonts w:ascii="微软雅黑" w:eastAsia="微软雅黑" w:hAnsi="微软雅黑" w:hint="eastAsia"/>
          <w:kern w:val="0"/>
          <w:sz w:val="32"/>
          <w:szCs w:val="32"/>
        </w:rPr>
        <w:lastRenderedPageBreak/>
        <w:t xml:space="preserve">附件 </w:t>
      </w:r>
    </w:p>
    <w:p w14:paraId="27824EF0" w14:textId="77777777" w:rsidR="00973181" w:rsidRPr="00DE0BF3" w:rsidRDefault="00973181" w:rsidP="00973181">
      <w:pPr>
        <w:autoSpaceDN w:val="0"/>
        <w:spacing w:line="700" w:lineRule="exact"/>
        <w:jc w:val="center"/>
        <w:rPr>
          <w:rFonts w:ascii="微软雅黑" w:eastAsia="微软雅黑" w:hAnsi="微软雅黑"/>
          <w:kern w:val="0"/>
          <w:sz w:val="44"/>
          <w:szCs w:val="44"/>
        </w:rPr>
      </w:pPr>
      <w:r w:rsidRPr="00DE0BF3">
        <w:rPr>
          <w:rFonts w:ascii="微软雅黑" w:eastAsia="微软雅黑" w:hAnsi="微软雅黑" w:hint="eastAsia"/>
          <w:kern w:val="0"/>
          <w:sz w:val="44"/>
          <w:szCs w:val="44"/>
        </w:rPr>
        <w:t>临空经济区食品安全隐患排查</w:t>
      </w:r>
      <w:proofErr w:type="gramStart"/>
      <w:r w:rsidRPr="00DE0BF3">
        <w:rPr>
          <w:rFonts w:ascii="微软雅黑" w:eastAsia="微软雅黑" w:hAnsi="微软雅黑" w:hint="eastAsia"/>
          <w:kern w:val="0"/>
          <w:sz w:val="44"/>
          <w:szCs w:val="44"/>
        </w:rPr>
        <w:t>整改台</w:t>
      </w:r>
      <w:proofErr w:type="gramEnd"/>
      <w:r w:rsidRPr="00DE0BF3">
        <w:rPr>
          <w:rFonts w:ascii="微软雅黑" w:eastAsia="微软雅黑" w:hAnsi="微软雅黑" w:hint="eastAsia"/>
          <w:kern w:val="0"/>
          <w:sz w:val="44"/>
          <w:szCs w:val="44"/>
        </w:rPr>
        <w:t>账</w:t>
      </w:r>
    </w:p>
    <w:p w14:paraId="4D1B2501" w14:textId="77777777" w:rsidR="00973181" w:rsidRPr="00DE0BF3" w:rsidRDefault="00973181" w:rsidP="00973181">
      <w:pPr>
        <w:spacing w:after="120"/>
        <w:rPr>
          <w:rFonts w:ascii="微软雅黑" w:eastAsia="微软雅黑" w:hAnsi="微软雅黑"/>
          <w:kern w:val="0"/>
          <w:sz w:val="44"/>
          <w:szCs w:val="44"/>
        </w:rPr>
      </w:pPr>
      <w:r w:rsidRPr="00DE0BF3">
        <w:rPr>
          <w:rFonts w:ascii="微软雅黑" w:eastAsia="微软雅黑" w:hAnsi="微软雅黑" w:hint="eastAsia"/>
          <w:kern w:val="0"/>
          <w:sz w:val="44"/>
          <w:szCs w:val="44"/>
        </w:rPr>
        <w:t xml:space="preserve"> </w:t>
      </w:r>
    </w:p>
    <w:p w14:paraId="25676CB5" w14:textId="77777777" w:rsidR="00973181" w:rsidRPr="00DE0BF3" w:rsidRDefault="00973181" w:rsidP="00973181">
      <w:pPr>
        <w:spacing w:after="120"/>
        <w:rPr>
          <w:rFonts w:ascii="微软雅黑" w:eastAsia="微软雅黑" w:hAnsi="微软雅黑"/>
          <w:kern w:val="0"/>
          <w:sz w:val="24"/>
          <w:szCs w:val="32"/>
        </w:rPr>
      </w:pPr>
      <w:r w:rsidRPr="00DE0BF3">
        <w:rPr>
          <w:rFonts w:ascii="微软雅黑" w:eastAsia="微软雅黑" w:hAnsi="微软雅黑" w:hint="eastAsia"/>
          <w:kern w:val="0"/>
          <w:sz w:val="24"/>
          <w:szCs w:val="32"/>
        </w:rPr>
        <w:t>报送单位（盖章）：                                                                       填报日期：   年  月  日</w:t>
      </w:r>
    </w:p>
    <w:tbl>
      <w:tblPr>
        <w:tblW w:w="14180" w:type="dxa"/>
        <w:jc w:val="center"/>
        <w:tblLayout w:type="fixed"/>
        <w:tblLook w:val="0000" w:firstRow="0" w:lastRow="0" w:firstColumn="0" w:lastColumn="0" w:noHBand="0" w:noVBand="0"/>
      </w:tblPr>
      <w:tblGrid>
        <w:gridCol w:w="831"/>
        <w:gridCol w:w="2087"/>
        <w:gridCol w:w="2533"/>
        <w:gridCol w:w="2167"/>
        <w:gridCol w:w="1750"/>
        <w:gridCol w:w="1567"/>
        <w:gridCol w:w="1727"/>
        <w:gridCol w:w="1518"/>
      </w:tblGrid>
      <w:tr w:rsidR="00973181" w:rsidRPr="00DE0BF3" w14:paraId="4D8F8E8B" w14:textId="77777777" w:rsidTr="000F2893">
        <w:trPr>
          <w:jc w:val="center"/>
        </w:trPr>
        <w:tc>
          <w:tcPr>
            <w:tcW w:w="831" w:type="dxa"/>
            <w:tcBorders>
              <w:top w:val="single" w:sz="4" w:space="0" w:color="auto"/>
              <w:left w:val="single" w:sz="4" w:space="0" w:color="auto"/>
              <w:bottom w:val="single" w:sz="4" w:space="0" w:color="auto"/>
              <w:right w:val="single" w:sz="4" w:space="0" w:color="auto"/>
            </w:tcBorders>
            <w:vAlign w:val="center"/>
          </w:tcPr>
          <w:p w14:paraId="0BC23153" w14:textId="77777777" w:rsidR="00973181" w:rsidRPr="00DE0BF3" w:rsidRDefault="00973181" w:rsidP="000F2893">
            <w:pPr>
              <w:jc w:val="center"/>
              <w:rPr>
                <w:rFonts w:ascii="微软雅黑" w:eastAsia="微软雅黑" w:hAnsi="微软雅黑"/>
                <w:bCs/>
                <w:sz w:val="24"/>
              </w:rPr>
            </w:pPr>
            <w:r w:rsidRPr="00DE0BF3">
              <w:rPr>
                <w:rFonts w:ascii="微软雅黑" w:eastAsia="微软雅黑" w:hAnsi="微软雅黑" w:hint="eastAsia"/>
                <w:bCs/>
                <w:sz w:val="24"/>
              </w:rPr>
              <w:t>序号</w:t>
            </w:r>
          </w:p>
        </w:tc>
        <w:tc>
          <w:tcPr>
            <w:tcW w:w="2087" w:type="dxa"/>
            <w:tcBorders>
              <w:top w:val="single" w:sz="4" w:space="0" w:color="auto"/>
              <w:left w:val="nil"/>
              <w:bottom w:val="single" w:sz="4" w:space="0" w:color="auto"/>
              <w:right w:val="single" w:sz="4" w:space="0" w:color="auto"/>
            </w:tcBorders>
            <w:vAlign w:val="center"/>
          </w:tcPr>
          <w:p w14:paraId="33EB0143" w14:textId="77777777" w:rsidR="00973181" w:rsidRPr="00DE0BF3" w:rsidRDefault="00973181" w:rsidP="000F2893">
            <w:pPr>
              <w:jc w:val="center"/>
              <w:rPr>
                <w:rFonts w:ascii="微软雅黑" w:eastAsia="微软雅黑" w:hAnsi="微软雅黑"/>
                <w:bCs/>
                <w:sz w:val="24"/>
              </w:rPr>
            </w:pPr>
            <w:r w:rsidRPr="00DE0BF3">
              <w:rPr>
                <w:rFonts w:ascii="微软雅黑" w:eastAsia="微软雅黑" w:hAnsi="微软雅黑" w:hint="eastAsia"/>
                <w:bCs/>
                <w:sz w:val="24"/>
              </w:rPr>
              <w:t>隐患环节</w:t>
            </w:r>
          </w:p>
        </w:tc>
        <w:tc>
          <w:tcPr>
            <w:tcW w:w="2533" w:type="dxa"/>
            <w:tcBorders>
              <w:top w:val="single" w:sz="4" w:space="0" w:color="auto"/>
              <w:left w:val="nil"/>
              <w:bottom w:val="single" w:sz="4" w:space="0" w:color="auto"/>
              <w:right w:val="single" w:sz="4" w:space="0" w:color="auto"/>
            </w:tcBorders>
            <w:vAlign w:val="center"/>
          </w:tcPr>
          <w:p w14:paraId="599C4573" w14:textId="77777777" w:rsidR="00973181" w:rsidRPr="00DE0BF3" w:rsidRDefault="00973181" w:rsidP="000F2893">
            <w:pPr>
              <w:jc w:val="center"/>
              <w:rPr>
                <w:rFonts w:ascii="微软雅黑" w:eastAsia="微软雅黑" w:hAnsi="微软雅黑"/>
                <w:bCs/>
                <w:sz w:val="24"/>
              </w:rPr>
            </w:pPr>
            <w:r w:rsidRPr="00DE0BF3">
              <w:rPr>
                <w:rFonts w:ascii="微软雅黑" w:eastAsia="微软雅黑" w:hAnsi="微软雅黑" w:hint="eastAsia"/>
                <w:bCs/>
                <w:sz w:val="24"/>
              </w:rPr>
              <w:t>隐患地点</w:t>
            </w:r>
          </w:p>
        </w:tc>
        <w:tc>
          <w:tcPr>
            <w:tcW w:w="2167" w:type="dxa"/>
            <w:tcBorders>
              <w:top w:val="single" w:sz="4" w:space="0" w:color="auto"/>
              <w:left w:val="nil"/>
              <w:bottom w:val="single" w:sz="4" w:space="0" w:color="auto"/>
              <w:right w:val="single" w:sz="4" w:space="0" w:color="auto"/>
            </w:tcBorders>
            <w:vAlign w:val="center"/>
          </w:tcPr>
          <w:p w14:paraId="5B212C03" w14:textId="77777777" w:rsidR="00973181" w:rsidRPr="00DE0BF3" w:rsidRDefault="00973181" w:rsidP="000F2893">
            <w:pPr>
              <w:jc w:val="center"/>
              <w:rPr>
                <w:rFonts w:ascii="微软雅黑" w:eastAsia="微软雅黑" w:hAnsi="微软雅黑"/>
                <w:bCs/>
                <w:sz w:val="24"/>
              </w:rPr>
            </w:pPr>
            <w:r w:rsidRPr="00DE0BF3">
              <w:rPr>
                <w:rFonts w:ascii="微软雅黑" w:eastAsia="微软雅黑" w:hAnsi="微软雅黑" w:hint="eastAsia"/>
                <w:bCs/>
                <w:sz w:val="24"/>
              </w:rPr>
              <w:t>隐患简介</w:t>
            </w:r>
          </w:p>
        </w:tc>
        <w:tc>
          <w:tcPr>
            <w:tcW w:w="1750" w:type="dxa"/>
            <w:tcBorders>
              <w:top w:val="single" w:sz="4" w:space="0" w:color="auto"/>
              <w:left w:val="nil"/>
              <w:bottom w:val="single" w:sz="4" w:space="0" w:color="auto"/>
              <w:right w:val="single" w:sz="4" w:space="0" w:color="auto"/>
            </w:tcBorders>
            <w:vAlign w:val="center"/>
          </w:tcPr>
          <w:p w14:paraId="22A243C3" w14:textId="77777777" w:rsidR="00973181" w:rsidRPr="00DE0BF3" w:rsidRDefault="00973181" w:rsidP="000F2893">
            <w:pPr>
              <w:jc w:val="center"/>
              <w:rPr>
                <w:rFonts w:ascii="微软雅黑" w:eastAsia="微软雅黑" w:hAnsi="微软雅黑"/>
                <w:bCs/>
                <w:sz w:val="24"/>
              </w:rPr>
            </w:pPr>
            <w:r w:rsidRPr="00DE0BF3">
              <w:rPr>
                <w:rFonts w:ascii="微软雅黑" w:eastAsia="微软雅黑" w:hAnsi="微软雅黑" w:hint="eastAsia"/>
                <w:bCs/>
                <w:sz w:val="24"/>
              </w:rPr>
              <w:t>整改措施</w:t>
            </w:r>
          </w:p>
        </w:tc>
        <w:tc>
          <w:tcPr>
            <w:tcW w:w="1567" w:type="dxa"/>
            <w:tcBorders>
              <w:top w:val="single" w:sz="4" w:space="0" w:color="auto"/>
              <w:left w:val="nil"/>
              <w:bottom w:val="single" w:sz="4" w:space="0" w:color="auto"/>
              <w:right w:val="single" w:sz="4" w:space="0" w:color="auto"/>
            </w:tcBorders>
            <w:vAlign w:val="center"/>
          </w:tcPr>
          <w:p w14:paraId="460E4D0E" w14:textId="77777777" w:rsidR="00973181" w:rsidRPr="00DE0BF3" w:rsidRDefault="00973181" w:rsidP="000F2893">
            <w:pPr>
              <w:jc w:val="center"/>
              <w:rPr>
                <w:rFonts w:ascii="微软雅黑" w:eastAsia="微软雅黑" w:hAnsi="微软雅黑"/>
                <w:bCs/>
                <w:sz w:val="24"/>
              </w:rPr>
            </w:pPr>
            <w:r w:rsidRPr="00DE0BF3">
              <w:rPr>
                <w:rFonts w:ascii="微软雅黑" w:eastAsia="微软雅黑" w:hAnsi="微软雅黑" w:hint="eastAsia"/>
                <w:bCs/>
                <w:sz w:val="24"/>
              </w:rPr>
              <w:t>整改时限</w:t>
            </w:r>
          </w:p>
        </w:tc>
        <w:tc>
          <w:tcPr>
            <w:tcW w:w="1727" w:type="dxa"/>
            <w:tcBorders>
              <w:top w:val="single" w:sz="4" w:space="0" w:color="auto"/>
              <w:left w:val="nil"/>
              <w:bottom w:val="single" w:sz="4" w:space="0" w:color="auto"/>
              <w:right w:val="single" w:sz="4" w:space="0" w:color="auto"/>
            </w:tcBorders>
            <w:vAlign w:val="center"/>
          </w:tcPr>
          <w:p w14:paraId="2DAEFB49" w14:textId="77777777" w:rsidR="00973181" w:rsidRPr="00DE0BF3" w:rsidRDefault="00973181" w:rsidP="000F2893">
            <w:pPr>
              <w:jc w:val="center"/>
              <w:rPr>
                <w:rFonts w:ascii="微软雅黑" w:eastAsia="微软雅黑" w:hAnsi="微软雅黑"/>
                <w:bCs/>
                <w:sz w:val="24"/>
              </w:rPr>
            </w:pPr>
            <w:r w:rsidRPr="00DE0BF3">
              <w:rPr>
                <w:rFonts w:ascii="微软雅黑" w:eastAsia="微软雅黑" w:hAnsi="微软雅黑" w:hint="eastAsia"/>
                <w:bCs/>
                <w:sz w:val="24"/>
              </w:rPr>
              <w:t>整改责任部门和责任人</w:t>
            </w:r>
          </w:p>
        </w:tc>
        <w:tc>
          <w:tcPr>
            <w:tcW w:w="1518" w:type="dxa"/>
            <w:tcBorders>
              <w:top w:val="single" w:sz="4" w:space="0" w:color="auto"/>
              <w:left w:val="nil"/>
              <w:bottom w:val="single" w:sz="4" w:space="0" w:color="auto"/>
              <w:right w:val="single" w:sz="4" w:space="0" w:color="auto"/>
            </w:tcBorders>
            <w:vAlign w:val="center"/>
          </w:tcPr>
          <w:p w14:paraId="2CEAFA42" w14:textId="77777777" w:rsidR="00973181" w:rsidRPr="00DE0BF3" w:rsidRDefault="00973181" w:rsidP="000F2893">
            <w:pPr>
              <w:jc w:val="center"/>
              <w:rPr>
                <w:rFonts w:ascii="微软雅黑" w:eastAsia="微软雅黑" w:hAnsi="微软雅黑"/>
                <w:bCs/>
                <w:sz w:val="24"/>
              </w:rPr>
            </w:pPr>
            <w:r w:rsidRPr="00DE0BF3">
              <w:rPr>
                <w:rFonts w:ascii="微软雅黑" w:eastAsia="微软雅黑" w:hAnsi="微软雅黑" w:hint="eastAsia"/>
                <w:bCs/>
                <w:sz w:val="24"/>
              </w:rPr>
              <w:t>整改情况</w:t>
            </w:r>
          </w:p>
        </w:tc>
      </w:tr>
      <w:tr w:rsidR="00973181" w:rsidRPr="00DE0BF3" w14:paraId="7CC0F183" w14:textId="77777777" w:rsidTr="000F2893">
        <w:trPr>
          <w:trHeight w:val="638"/>
          <w:jc w:val="center"/>
        </w:trPr>
        <w:tc>
          <w:tcPr>
            <w:tcW w:w="831" w:type="dxa"/>
            <w:tcBorders>
              <w:top w:val="single" w:sz="4" w:space="0" w:color="auto"/>
              <w:left w:val="single" w:sz="4" w:space="0" w:color="auto"/>
              <w:bottom w:val="single" w:sz="4" w:space="0" w:color="auto"/>
              <w:right w:val="single" w:sz="4" w:space="0" w:color="auto"/>
            </w:tcBorders>
            <w:vAlign w:val="center"/>
          </w:tcPr>
          <w:p w14:paraId="175C38CD" w14:textId="77777777" w:rsidR="00973181" w:rsidRPr="00DE0BF3" w:rsidRDefault="00973181" w:rsidP="000F2893">
            <w:pPr>
              <w:rPr>
                <w:rFonts w:ascii="微软雅黑" w:eastAsia="微软雅黑" w:hAnsi="微软雅黑"/>
                <w:bCs/>
                <w:sz w:val="24"/>
              </w:rPr>
            </w:pPr>
          </w:p>
        </w:tc>
        <w:tc>
          <w:tcPr>
            <w:tcW w:w="2087" w:type="dxa"/>
            <w:tcBorders>
              <w:top w:val="single" w:sz="4" w:space="0" w:color="auto"/>
              <w:left w:val="nil"/>
              <w:bottom w:val="single" w:sz="4" w:space="0" w:color="auto"/>
              <w:right w:val="single" w:sz="4" w:space="0" w:color="auto"/>
            </w:tcBorders>
            <w:vAlign w:val="center"/>
          </w:tcPr>
          <w:p w14:paraId="47FBBCD4" w14:textId="77777777" w:rsidR="00973181" w:rsidRPr="00DE0BF3" w:rsidRDefault="00973181" w:rsidP="000F2893">
            <w:pPr>
              <w:rPr>
                <w:rFonts w:ascii="微软雅黑" w:eastAsia="微软雅黑" w:hAnsi="微软雅黑"/>
                <w:bCs/>
                <w:sz w:val="24"/>
              </w:rPr>
            </w:pPr>
          </w:p>
        </w:tc>
        <w:tc>
          <w:tcPr>
            <w:tcW w:w="2533" w:type="dxa"/>
            <w:tcBorders>
              <w:top w:val="single" w:sz="4" w:space="0" w:color="auto"/>
              <w:left w:val="nil"/>
              <w:bottom w:val="single" w:sz="4" w:space="0" w:color="auto"/>
              <w:right w:val="single" w:sz="4" w:space="0" w:color="auto"/>
            </w:tcBorders>
            <w:vAlign w:val="center"/>
          </w:tcPr>
          <w:p w14:paraId="1F87FF3D" w14:textId="77777777" w:rsidR="00973181" w:rsidRPr="00DE0BF3" w:rsidRDefault="00973181" w:rsidP="000F2893">
            <w:pPr>
              <w:rPr>
                <w:rFonts w:ascii="微软雅黑" w:eastAsia="微软雅黑" w:hAnsi="微软雅黑"/>
                <w:bCs/>
                <w:sz w:val="24"/>
              </w:rPr>
            </w:pPr>
          </w:p>
        </w:tc>
        <w:tc>
          <w:tcPr>
            <w:tcW w:w="2167" w:type="dxa"/>
            <w:tcBorders>
              <w:top w:val="single" w:sz="4" w:space="0" w:color="auto"/>
              <w:left w:val="nil"/>
              <w:bottom w:val="single" w:sz="4" w:space="0" w:color="auto"/>
              <w:right w:val="single" w:sz="4" w:space="0" w:color="auto"/>
            </w:tcBorders>
            <w:vAlign w:val="center"/>
          </w:tcPr>
          <w:p w14:paraId="3F57820E" w14:textId="77777777" w:rsidR="00973181" w:rsidRPr="00DE0BF3" w:rsidRDefault="00973181" w:rsidP="000F2893">
            <w:pPr>
              <w:rPr>
                <w:rFonts w:ascii="微软雅黑" w:eastAsia="微软雅黑" w:hAnsi="微软雅黑"/>
                <w:bCs/>
                <w:sz w:val="24"/>
              </w:rPr>
            </w:pPr>
          </w:p>
        </w:tc>
        <w:tc>
          <w:tcPr>
            <w:tcW w:w="1750" w:type="dxa"/>
            <w:tcBorders>
              <w:top w:val="single" w:sz="4" w:space="0" w:color="auto"/>
              <w:left w:val="nil"/>
              <w:bottom w:val="single" w:sz="4" w:space="0" w:color="auto"/>
              <w:right w:val="single" w:sz="4" w:space="0" w:color="auto"/>
            </w:tcBorders>
            <w:vAlign w:val="center"/>
          </w:tcPr>
          <w:p w14:paraId="1B252416" w14:textId="77777777" w:rsidR="00973181" w:rsidRPr="00DE0BF3" w:rsidRDefault="00973181" w:rsidP="000F2893">
            <w:pPr>
              <w:rPr>
                <w:rFonts w:ascii="微软雅黑" w:eastAsia="微软雅黑" w:hAnsi="微软雅黑"/>
                <w:bCs/>
                <w:sz w:val="24"/>
              </w:rPr>
            </w:pPr>
          </w:p>
        </w:tc>
        <w:tc>
          <w:tcPr>
            <w:tcW w:w="1567" w:type="dxa"/>
            <w:tcBorders>
              <w:top w:val="single" w:sz="4" w:space="0" w:color="auto"/>
              <w:left w:val="nil"/>
              <w:bottom w:val="single" w:sz="4" w:space="0" w:color="auto"/>
              <w:right w:val="single" w:sz="4" w:space="0" w:color="auto"/>
            </w:tcBorders>
            <w:vAlign w:val="center"/>
          </w:tcPr>
          <w:p w14:paraId="7AE62107" w14:textId="77777777" w:rsidR="00973181" w:rsidRPr="00DE0BF3" w:rsidRDefault="00973181" w:rsidP="000F2893">
            <w:pPr>
              <w:rPr>
                <w:rFonts w:ascii="微软雅黑" w:eastAsia="微软雅黑" w:hAnsi="微软雅黑"/>
                <w:bCs/>
                <w:sz w:val="24"/>
              </w:rPr>
            </w:pPr>
          </w:p>
        </w:tc>
        <w:tc>
          <w:tcPr>
            <w:tcW w:w="1727" w:type="dxa"/>
            <w:tcBorders>
              <w:top w:val="single" w:sz="4" w:space="0" w:color="auto"/>
              <w:left w:val="nil"/>
              <w:bottom w:val="single" w:sz="4" w:space="0" w:color="auto"/>
              <w:right w:val="single" w:sz="4" w:space="0" w:color="auto"/>
            </w:tcBorders>
            <w:vAlign w:val="center"/>
          </w:tcPr>
          <w:p w14:paraId="698DFCDB" w14:textId="77777777" w:rsidR="00973181" w:rsidRPr="00DE0BF3" w:rsidRDefault="00973181" w:rsidP="000F2893">
            <w:pPr>
              <w:rPr>
                <w:rFonts w:ascii="微软雅黑" w:eastAsia="微软雅黑" w:hAnsi="微软雅黑"/>
                <w:bCs/>
                <w:sz w:val="24"/>
              </w:rPr>
            </w:pPr>
          </w:p>
        </w:tc>
        <w:tc>
          <w:tcPr>
            <w:tcW w:w="1518" w:type="dxa"/>
            <w:tcBorders>
              <w:top w:val="single" w:sz="4" w:space="0" w:color="auto"/>
              <w:left w:val="nil"/>
              <w:bottom w:val="single" w:sz="4" w:space="0" w:color="auto"/>
              <w:right w:val="single" w:sz="4" w:space="0" w:color="auto"/>
            </w:tcBorders>
            <w:vAlign w:val="center"/>
          </w:tcPr>
          <w:p w14:paraId="072A4C62" w14:textId="77777777" w:rsidR="00973181" w:rsidRPr="00DE0BF3" w:rsidRDefault="00973181" w:rsidP="000F2893">
            <w:pPr>
              <w:rPr>
                <w:rFonts w:ascii="微软雅黑" w:eastAsia="微软雅黑" w:hAnsi="微软雅黑"/>
                <w:bCs/>
                <w:sz w:val="24"/>
              </w:rPr>
            </w:pPr>
          </w:p>
        </w:tc>
      </w:tr>
      <w:tr w:rsidR="00973181" w:rsidRPr="00DE0BF3" w14:paraId="4C352299" w14:textId="77777777" w:rsidTr="000F2893">
        <w:trPr>
          <w:trHeight w:val="638"/>
          <w:jc w:val="center"/>
        </w:trPr>
        <w:tc>
          <w:tcPr>
            <w:tcW w:w="831" w:type="dxa"/>
            <w:tcBorders>
              <w:top w:val="single" w:sz="4" w:space="0" w:color="auto"/>
              <w:left w:val="single" w:sz="4" w:space="0" w:color="auto"/>
              <w:bottom w:val="single" w:sz="4" w:space="0" w:color="auto"/>
              <w:right w:val="single" w:sz="4" w:space="0" w:color="auto"/>
            </w:tcBorders>
            <w:vAlign w:val="center"/>
          </w:tcPr>
          <w:p w14:paraId="10FE2B59" w14:textId="77777777" w:rsidR="00973181" w:rsidRPr="00DE0BF3" w:rsidRDefault="00973181" w:rsidP="000F2893">
            <w:pPr>
              <w:rPr>
                <w:rFonts w:ascii="微软雅黑" w:eastAsia="微软雅黑" w:hAnsi="微软雅黑"/>
                <w:bCs/>
                <w:sz w:val="24"/>
              </w:rPr>
            </w:pPr>
          </w:p>
        </w:tc>
        <w:tc>
          <w:tcPr>
            <w:tcW w:w="2087" w:type="dxa"/>
            <w:tcBorders>
              <w:top w:val="single" w:sz="4" w:space="0" w:color="auto"/>
              <w:left w:val="nil"/>
              <w:bottom w:val="single" w:sz="4" w:space="0" w:color="auto"/>
              <w:right w:val="single" w:sz="4" w:space="0" w:color="auto"/>
            </w:tcBorders>
            <w:vAlign w:val="center"/>
          </w:tcPr>
          <w:p w14:paraId="01D1B972" w14:textId="77777777" w:rsidR="00973181" w:rsidRPr="00DE0BF3" w:rsidRDefault="00973181" w:rsidP="000F2893">
            <w:pPr>
              <w:rPr>
                <w:rFonts w:ascii="微软雅黑" w:eastAsia="微软雅黑" w:hAnsi="微软雅黑"/>
                <w:bCs/>
                <w:sz w:val="24"/>
              </w:rPr>
            </w:pPr>
          </w:p>
        </w:tc>
        <w:tc>
          <w:tcPr>
            <w:tcW w:w="2533" w:type="dxa"/>
            <w:tcBorders>
              <w:top w:val="single" w:sz="4" w:space="0" w:color="auto"/>
              <w:left w:val="nil"/>
              <w:bottom w:val="single" w:sz="4" w:space="0" w:color="auto"/>
              <w:right w:val="single" w:sz="4" w:space="0" w:color="auto"/>
            </w:tcBorders>
            <w:vAlign w:val="center"/>
          </w:tcPr>
          <w:p w14:paraId="65C40229" w14:textId="77777777" w:rsidR="00973181" w:rsidRPr="00DE0BF3" w:rsidRDefault="00973181" w:rsidP="000F2893">
            <w:pPr>
              <w:rPr>
                <w:rFonts w:ascii="微软雅黑" w:eastAsia="微软雅黑" w:hAnsi="微软雅黑"/>
                <w:bCs/>
                <w:sz w:val="24"/>
              </w:rPr>
            </w:pPr>
          </w:p>
        </w:tc>
        <w:tc>
          <w:tcPr>
            <w:tcW w:w="2167" w:type="dxa"/>
            <w:tcBorders>
              <w:top w:val="single" w:sz="4" w:space="0" w:color="auto"/>
              <w:left w:val="nil"/>
              <w:bottom w:val="single" w:sz="4" w:space="0" w:color="auto"/>
              <w:right w:val="single" w:sz="4" w:space="0" w:color="auto"/>
            </w:tcBorders>
            <w:vAlign w:val="center"/>
          </w:tcPr>
          <w:p w14:paraId="2B93BE22" w14:textId="77777777" w:rsidR="00973181" w:rsidRPr="00DE0BF3" w:rsidRDefault="00973181" w:rsidP="000F2893">
            <w:pPr>
              <w:rPr>
                <w:rFonts w:ascii="微软雅黑" w:eastAsia="微软雅黑" w:hAnsi="微软雅黑"/>
                <w:bCs/>
                <w:sz w:val="24"/>
              </w:rPr>
            </w:pPr>
          </w:p>
        </w:tc>
        <w:tc>
          <w:tcPr>
            <w:tcW w:w="1750" w:type="dxa"/>
            <w:tcBorders>
              <w:top w:val="single" w:sz="4" w:space="0" w:color="auto"/>
              <w:left w:val="nil"/>
              <w:bottom w:val="single" w:sz="4" w:space="0" w:color="auto"/>
              <w:right w:val="single" w:sz="4" w:space="0" w:color="auto"/>
            </w:tcBorders>
            <w:vAlign w:val="center"/>
          </w:tcPr>
          <w:p w14:paraId="5DF1E3A9" w14:textId="77777777" w:rsidR="00973181" w:rsidRPr="00DE0BF3" w:rsidRDefault="00973181" w:rsidP="000F2893">
            <w:pPr>
              <w:rPr>
                <w:rFonts w:ascii="微软雅黑" w:eastAsia="微软雅黑" w:hAnsi="微软雅黑"/>
                <w:bCs/>
                <w:sz w:val="24"/>
              </w:rPr>
            </w:pPr>
          </w:p>
        </w:tc>
        <w:tc>
          <w:tcPr>
            <w:tcW w:w="1567" w:type="dxa"/>
            <w:tcBorders>
              <w:top w:val="single" w:sz="4" w:space="0" w:color="auto"/>
              <w:left w:val="nil"/>
              <w:bottom w:val="single" w:sz="4" w:space="0" w:color="auto"/>
              <w:right w:val="single" w:sz="4" w:space="0" w:color="auto"/>
            </w:tcBorders>
            <w:vAlign w:val="center"/>
          </w:tcPr>
          <w:p w14:paraId="23B7A4E9" w14:textId="77777777" w:rsidR="00973181" w:rsidRPr="00DE0BF3" w:rsidRDefault="00973181" w:rsidP="000F2893">
            <w:pPr>
              <w:rPr>
                <w:rFonts w:ascii="微软雅黑" w:eastAsia="微软雅黑" w:hAnsi="微软雅黑"/>
                <w:bCs/>
                <w:sz w:val="24"/>
              </w:rPr>
            </w:pPr>
          </w:p>
        </w:tc>
        <w:tc>
          <w:tcPr>
            <w:tcW w:w="1727" w:type="dxa"/>
            <w:tcBorders>
              <w:top w:val="single" w:sz="4" w:space="0" w:color="auto"/>
              <w:left w:val="nil"/>
              <w:bottom w:val="single" w:sz="4" w:space="0" w:color="auto"/>
              <w:right w:val="single" w:sz="4" w:space="0" w:color="auto"/>
            </w:tcBorders>
            <w:vAlign w:val="center"/>
          </w:tcPr>
          <w:p w14:paraId="573E424E" w14:textId="77777777" w:rsidR="00973181" w:rsidRPr="00DE0BF3" w:rsidRDefault="00973181" w:rsidP="000F2893">
            <w:pPr>
              <w:rPr>
                <w:rFonts w:ascii="微软雅黑" w:eastAsia="微软雅黑" w:hAnsi="微软雅黑"/>
                <w:bCs/>
                <w:sz w:val="24"/>
              </w:rPr>
            </w:pPr>
          </w:p>
        </w:tc>
        <w:tc>
          <w:tcPr>
            <w:tcW w:w="1518" w:type="dxa"/>
            <w:tcBorders>
              <w:top w:val="single" w:sz="4" w:space="0" w:color="auto"/>
              <w:left w:val="nil"/>
              <w:bottom w:val="single" w:sz="4" w:space="0" w:color="auto"/>
              <w:right w:val="single" w:sz="4" w:space="0" w:color="auto"/>
            </w:tcBorders>
            <w:vAlign w:val="center"/>
          </w:tcPr>
          <w:p w14:paraId="0A828501" w14:textId="77777777" w:rsidR="00973181" w:rsidRPr="00DE0BF3" w:rsidRDefault="00973181" w:rsidP="000F2893">
            <w:pPr>
              <w:rPr>
                <w:rFonts w:ascii="微软雅黑" w:eastAsia="微软雅黑" w:hAnsi="微软雅黑"/>
                <w:bCs/>
                <w:sz w:val="24"/>
              </w:rPr>
            </w:pPr>
          </w:p>
        </w:tc>
      </w:tr>
      <w:tr w:rsidR="00973181" w:rsidRPr="00DE0BF3" w14:paraId="648F225D" w14:textId="77777777" w:rsidTr="000F2893">
        <w:trPr>
          <w:trHeight w:val="638"/>
          <w:jc w:val="center"/>
        </w:trPr>
        <w:tc>
          <w:tcPr>
            <w:tcW w:w="831" w:type="dxa"/>
            <w:tcBorders>
              <w:top w:val="single" w:sz="4" w:space="0" w:color="auto"/>
              <w:left w:val="single" w:sz="4" w:space="0" w:color="auto"/>
              <w:bottom w:val="single" w:sz="4" w:space="0" w:color="auto"/>
              <w:right w:val="single" w:sz="4" w:space="0" w:color="auto"/>
            </w:tcBorders>
            <w:vAlign w:val="center"/>
          </w:tcPr>
          <w:p w14:paraId="2D7D1A01" w14:textId="77777777" w:rsidR="00973181" w:rsidRPr="00DE0BF3" w:rsidRDefault="00973181" w:rsidP="000F2893">
            <w:pPr>
              <w:rPr>
                <w:rFonts w:ascii="微软雅黑" w:eastAsia="微软雅黑" w:hAnsi="微软雅黑"/>
                <w:bCs/>
                <w:sz w:val="24"/>
              </w:rPr>
            </w:pPr>
          </w:p>
        </w:tc>
        <w:tc>
          <w:tcPr>
            <w:tcW w:w="2087" w:type="dxa"/>
            <w:tcBorders>
              <w:top w:val="single" w:sz="4" w:space="0" w:color="auto"/>
              <w:left w:val="nil"/>
              <w:bottom w:val="single" w:sz="4" w:space="0" w:color="auto"/>
              <w:right w:val="single" w:sz="4" w:space="0" w:color="auto"/>
            </w:tcBorders>
            <w:vAlign w:val="center"/>
          </w:tcPr>
          <w:p w14:paraId="335B6AB6" w14:textId="77777777" w:rsidR="00973181" w:rsidRPr="00DE0BF3" w:rsidRDefault="00973181" w:rsidP="000F2893">
            <w:pPr>
              <w:rPr>
                <w:rFonts w:ascii="微软雅黑" w:eastAsia="微软雅黑" w:hAnsi="微软雅黑"/>
                <w:bCs/>
                <w:sz w:val="24"/>
              </w:rPr>
            </w:pPr>
          </w:p>
        </w:tc>
        <w:tc>
          <w:tcPr>
            <w:tcW w:w="2533" w:type="dxa"/>
            <w:tcBorders>
              <w:top w:val="single" w:sz="4" w:space="0" w:color="auto"/>
              <w:left w:val="nil"/>
              <w:bottom w:val="single" w:sz="4" w:space="0" w:color="auto"/>
              <w:right w:val="single" w:sz="4" w:space="0" w:color="auto"/>
            </w:tcBorders>
            <w:vAlign w:val="center"/>
          </w:tcPr>
          <w:p w14:paraId="5519937E" w14:textId="77777777" w:rsidR="00973181" w:rsidRPr="00DE0BF3" w:rsidRDefault="00973181" w:rsidP="000F2893">
            <w:pPr>
              <w:rPr>
                <w:rFonts w:ascii="微软雅黑" w:eastAsia="微软雅黑" w:hAnsi="微软雅黑"/>
                <w:bCs/>
                <w:sz w:val="24"/>
              </w:rPr>
            </w:pPr>
          </w:p>
        </w:tc>
        <w:tc>
          <w:tcPr>
            <w:tcW w:w="2167" w:type="dxa"/>
            <w:tcBorders>
              <w:top w:val="single" w:sz="4" w:space="0" w:color="auto"/>
              <w:left w:val="nil"/>
              <w:bottom w:val="single" w:sz="4" w:space="0" w:color="auto"/>
              <w:right w:val="single" w:sz="4" w:space="0" w:color="auto"/>
            </w:tcBorders>
            <w:vAlign w:val="center"/>
          </w:tcPr>
          <w:p w14:paraId="513C3EA3" w14:textId="77777777" w:rsidR="00973181" w:rsidRPr="00DE0BF3" w:rsidRDefault="00973181" w:rsidP="000F2893">
            <w:pPr>
              <w:rPr>
                <w:rFonts w:ascii="微软雅黑" w:eastAsia="微软雅黑" w:hAnsi="微软雅黑"/>
                <w:bCs/>
                <w:sz w:val="24"/>
              </w:rPr>
            </w:pPr>
          </w:p>
        </w:tc>
        <w:tc>
          <w:tcPr>
            <w:tcW w:w="1750" w:type="dxa"/>
            <w:tcBorders>
              <w:top w:val="single" w:sz="4" w:space="0" w:color="auto"/>
              <w:left w:val="nil"/>
              <w:bottom w:val="single" w:sz="4" w:space="0" w:color="auto"/>
              <w:right w:val="single" w:sz="4" w:space="0" w:color="auto"/>
            </w:tcBorders>
            <w:vAlign w:val="center"/>
          </w:tcPr>
          <w:p w14:paraId="0F3BC258" w14:textId="77777777" w:rsidR="00973181" w:rsidRPr="00DE0BF3" w:rsidRDefault="00973181" w:rsidP="000F2893">
            <w:pPr>
              <w:rPr>
                <w:rFonts w:ascii="微软雅黑" w:eastAsia="微软雅黑" w:hAnsi="微软雅黑"/>
                <w:bCs/>
                <w:sz w:val="24"/>
              </w:rPr>
            </w:pPr>
          </w:p>
        </w:tc>
        <w:tc>
          <w:tcPr>
            <w:tcW w:w="1567" w:type="dxa"/>
            <w:tcBorders>
              <w:top w:val="single" w:sz="4" w:space="0" w:color="auto"/>
              <w:left w:val="nil"/>
              <w:bottom w:val="single" w:sz="4" w:space="0" w:color="auto"/>
              <w:right w:val="single" w:sz="4" w:space="0" w:color="auto"/>
            </w:tcBorders>
            <w:vAlign w:val="center"/>
          </w:tcPr>
          <w:p w14:paraId="029B5641" w14:textId="77777777" w:rsidR="00973181" w:rsidRPr="00DE0BF3" w:rsidRDefault="00973181" w:rsidP="000F2893">
            <w:pPr>
              <w:rPr>
                <w:rFonts w:ascii="微软雅黑" w:eastAsia="微软雅黑" w:hAnsi="微软雅黑"/>
                <w:bCs/>
                <w:sz w:val="24"/>
              </w:rPr>
            </w:pPr>
          </w:p>
        </w:tc>
        <w:tc>
          <w:tcPr>
            <w:tcW w:w="1727" w:type="dxa"/>
            <w:tcBorders>
              <w:top w:val="single" w:sz="4" w:space="0" w:color="auto"/>
              <w:left w:val="nil"/>
              <w:bottom w:val="single" w:sz="4" w:space="0" w:color="auto"/>
              <w:right w:val="single" w:sz="4" w:space="0" w:color="auto"/>
            </w:tcBorders>
            <w:vAlign w:val="center"/>
          </w:tcPr>
          <w:p w14:paraId="1C48BC81" w14:textId="77777777" w:rsidR="00973181" w:rsidRPr="00DE0BF3" w:rsidRDefault="00973181" w:rsidP="000F2893">
            <w:pPr>
              <w:rPr>
                <w:rFonts w:ascii="微软雅黑" w:eastAsia="微软雅黑" w:hAnsi="微软雅黑"/>
                <w:bCs/>
                <w:sz w:val="24"/>
              </w:rPr>
            </w:pPr>
          </w:p>
        </w:tc>
        <w:tc>
          <w:tcPr>
            <w:tcW w:w="1518" w:type="dxa"/>
            <w:tcBorders>
              <w:top w:val="single" w:sz="4" w:space="0" w:color="auto"/>
              <w:left w:val="nil"/>
              <w:bottom w:val="single" w:sz="4" w:space="0" w:color="auto"/>
              <w:right w:val="single" w:sz="4" w:space="0" w:color="auto"/>
            </w:tcBorders>
            <w:vAlign w:val="center"/>
          </w:tcPr>
          <w:p w14:paraId="2D745FE2" w14:textId="77777777" w:rsidR="00973181" w:rsidRPr="00DE0BF3" w:rsidRDefault="00973181" w:rsidP="000F2893">
            <w:pPr>
              <w:rPr>
                <w:rFonts w:ascii="微软雅黑" w:eastAsia="微软雅黑" w:hAnsi="微软雅黑"/>
                <w:bCs/>
                <w:sz w:val="24"/>
              </w:rPr>
            </w:pPr>
          </w:p>
        </w:tc>
      </w:tr>
      <w:tr w:rsidR="00973181" w:rsidRPr="00DE0BF3" w14:paraId="478A386B" w14:textId="77777777" w:rsidTr="000F2893">
        <w:trPr>
          <w:trHeight w:val="638"/>
          <w:jc w:val="center"/>
        </w:trPr>
        <w:tc>
          <w:tcPr>
            <w:tcW w:w="831" w:type="dxa"/>
            <w:tcBorders>
              <w:top w:val="single" w:sz="4" w:space="0" w:color="auto"/>
              <w:left w:val="single" w:sz="4" w:space="0" w:color="auto"/>
              <w:bottom w:val="single" w:sz="4" w:space="0" w:color="auto"/>
              <w:right w:val="single" w:sz="4" w:space="0" w:color="auto"/>
            </w:tcBorders>
            <w:vAlign w:val="center"/>
          </w:tcPr>
          <w:p w14:paraId="62262BA4" w14:textId="77777777" w:rsidR="00973181" w:rsidRPr="00DE0BF3" w:rsidRDefault="00973181" w:rsidP="000F2893">
            <w:pPr>
              <w:rPr>
                <w:rFonts w:ascii="微软雅黑" w:eastAsia="微软雅黑" w:hAnsi="微软雅黑"/>
                <w:bCs/>
                <w:sz w:val="24"/>
              </w:rPr>
            </w:pPr>
          </w:p>
        </w:tc>
        <w:tc>
          <w:tcPr>
            <w:tcW w:w="2087" w:type="dxa"/>
            <w:tcBorders>
              <w:top w:val="single" w:sz="4" w:space="0" w:color="auto"/>
              <w:left w:val="nil"/>
              <w:bottom w:val="single" w:sz="4" w:space="0" w:color="auto"/>
              <w:right w:val="single" w:sz="4" w:space="0" w:color="auto"/>
            </w:tcBorders>
            <w:vAlign w:val="center"/>
          </w:tcPr>
          <w:p w14:paraId="6D6514F5" w14:textId="77777777" w:rsidR="00973181" w:rsidRPr="00DE0BF3" w:rsidRDefault="00973181" w:rsidP="000F2893">
            <w:pPr>
              <w:rPr>
                <w:rFonts w:ascii="微软雅黑" w:eastAsia="微软雅黑" w:hAnsi="微软雅黑"/>
                <w:bCs/>
                <w:sz w:val="24"/>
              </w:rPr>
            </w:pPr>
          </w:p>
        </w:tc>
        <w:tc>
          <w:tcPr>
            <w:tcW w:w="2533" w:type="dxa"/>
            <w:tcBorders>
              <w:top w:val="single" w:sz="4" w:space="0" w:color="auto"/>
              <w:left w:val="nil"/>
              <w:bottom w:val="single" w:sz="4" w:space="0" w:color="auto"/>
              <w:right w:val="single" w:sz="4" w:space="0" w:color="auto"/>
            </w:tcBorders>
            <w:vAlign w:val="center"/>
          </w:tcPr>
          <w:p w14:paraId="59E1E7CC" w14:textId="77777777" w:rsidR="00973181" w:rsidRPr="00DE0BF3" w:rsidRDefault="00973181" w:rsidP="000F2893">
            <w:pPr>
              <w:rPr>
                <w:rFonts w:ascii="微软雅黑" w:eastAsia="微软雅黑" w:hAnsi="微软雅黑"/>
                <w:bCs/>
                <w:sz w:val="24"/>
              </w:rPr>
            </w:pPr>
          </w:p>
        </w:tc>
        <w:tc>
          <w:tcPr>
            <w:tcW w:w="2167" w:type="dxa"/>
            <w:tcBorders>
              <w:top w:val="single" w:sz="4" w:space="0" w:color="auto"/>
              <w:left w:val="nil"/>
              <w:bottom w:val="single" w:sz="4" w:space="0" w:color="auto"/>
              <w:right w:val="single" w:sz="4" w:space="0" w:color="auto"/>
            </w:tcBorders>
            <w:vAlign w:val="center"/>
          </w:tcPr>
          <w:p w14:paraId="4A86736C" w14:textId="77777777" w:rsidR="00973181" w:rsidRPr="00DE0BF3" w:rsidRDefault="00973181" w:rsidP="000F2893">
            <w:pPr>
              <w:rPr>
                <w:rFonts w:ascii="微软雅黑" w:eastAsia="微软雅黑" w:hAnsi="微软雅黑"/>
                <w:bCs/>
                <w:sz w:val="24"/>
              </w:rPr>
            </w:pPr>
          </w:p>
        </w:tc>
        <w:tc>
          <w:tcPr>
            <w:tcW w:w="1750" w:type="dxa"/>
            <w:tcBorders>
              <w:top w:val="single" w:sz="4" w:space="0" w:color="auto"/>
              <w:left w:val="nil"/>
              <w:bottom w:val="single" w:sz="4" w:space="0" w:color="auto"/>
              <w:right w:val="single" w:sz="4" w:space="0" w:color="auto"/>
            </w:tcBorders>
            <w:vAlign w:val="center"/>
          </w:tcPr>
          <w:p w14:paraId="2306C8CF" w14:textId="77777777" w:rsidR="00973181" w:rsidRPr="00DE0BF3" w:rsidRDefault="00973181" w:rsidP="000F2893">
            <w:pPr>
              <w:rPr>
                <w:rFonts w:ascii="微软雅黑" w:eastAsia="微软雅黑" w:hAnsi="微软雅黑"/>
                <w:bCs/>
                <w:sz w:val="24"/>
              </w:rPr>
            </w:pPr>
          </w:p>
        </w:tc>
        <w:tc>
          <w:tcPr>
            <w:tcW w:w="1567" w:type="dxa"/>
            <w:tcBorders>
              <w:top w:val="single" w:sz="4" w:space="0" w:color="auto"/>
              <w:left w:val="nil"/>
              <w:bottom w:val="single" w:sz="4" w:space="0" w:color="auto"/>
              <w:right w:val="single" w:sz="4" w:space="0" w:color="auto"/>
            </w:tcBorders>
            <w:vAlign w:val="center"/>
          </w:tcPr>
          <w:p w14:paraId="5652671E" w14:textId="77777777" w:rsidR="00973181" w:rsidRPr="00DE0BF3" w:rsidRDefault="00973181" w:rsidP="000F2893">
            <w:pPr>
              <w:rPr>
                <w:rFonts w:ascii="微软雅黑" w:eastAsia="微软雅黑" w:hAnsi="微软雅黑"/>
                <w:bCs/>
                <w:sz w:val="24"/>
              </w:rPr>
            </w:pPr>
          </w:p>
        </w:tc>
        <w:tc>
          <w:tcPr>
            <w:tcW w:w="1727" w:type="dxa"/>
            <w:tcBorders>
              <w:top w:val="single" w:sz="4" w:space="0" w:color="auto"/>
              <w:left w:val="nil"/>
              <w:bottom w:val="single" w:sz="4" w:space="0" w:color="auto"/>
              <w:right w:val="single" w:sz="4" w:space="0" w:color="auto"/>
            </w:tcBorders>
            <w:vAlign w:val="center"/>
          </w:tcPr>
          <w:p w14:paraId="324AD366" w14:textId="77777777" w:rsidR="00973181" w:rsidRPr="00DE0BF3" w:rsidRDefault="00973181" w:rsidP="000F2893">
            <w:pPr>
              <w:rPr>
                <w:rFonts w:ascii="微软雅黑" w:eastAsia="微软雅黑" w:hAnsi="微软雅黑"/>
                <w:bCs/>
                <w:sz w:val="24"/>
              </w:rPr>
            </w:pPr>
          </w:p>
        </w:tc>
        <w:tc>
          <w:tcPr>
            <w:tcW w:w="1518" w:type="dxa"/>
            <w:tcBorders>
              <w:top w:val="single" w:sz="4" w:space="0" w:color="auto"/>
              <w:left w:val="nil"/>
              <w:bottom w:val="single" w:sz="4" w:space="0" w:color="auto"/>
              <w:right w:val="single" w:sz="4" w:space="0" w:color="auto"/>
            </w:tcBorders>
            <w:vAlign w:val="center"/>
          </w:tcPr>
          <w:p w14:paraId="7B9CC04D" w14:textId="77777777" w:rsidR="00973181" w:rsidRPr="00DE0BF3" w:rsidRDefault="00973181" w:rsidP="000F2893">
            <w:pPr>
              <w:rPr>
                <w:rFonts w:ascii="微软雅黑" w:eastAsia="微软雅黑" w:hAnsi="微软雅黑"/>
                <w:bCs/>
                <w:sz w:val="24"/>
              </w:rPr>
            </w:pPr>
          </w:p>
        </w:tc>
      </w:tr>
      <w:tr w:rsidR="00973181" w:rsidRPr="00DE0BF3" w14:paraId="0D9BC393" w14:textId="77777777" w:rsidTr="000F2893">
        <w:trPr>
          <w:trHeight w:val="638"/>
          <w:jc w:val="center"/>
        </w:trPr>
        <w:tc>
          <w:tcPr>
            <w:tcW w:w="831" w:type="dxa"/>
            <w:tcBorders>
              <w:top w:val="single" w:sz="4" w:space="0" w:color="auto"/>
              <w:left w:val="single" w:sz="4" w:space="0" w:color="auto"/>
              <w:bottom w:val="single" w:sz="4" w:space="0" w:color="auto"/>
              <w:right w:val="single" w:sz="4" w:space="0" w:color="auto"/>
            </w:tcBorders>
            <w:vAlign w:val="center"/>
          </w:tcPr>
          <w:p w14:paraId="1CA330D2" w14:textId="77777777" w:rsidR="00973181" w:rsidRPr="00DE0BF3" w:rsidRDefault="00973181" w:rsidP="000F2893">
            <w:pPr>
              <w:rPr>
                <w:rFonts w:ascii="微软雅黑" w:eastAsia="微软雅黑" w:hAnsi="微软雅黑"/>
                <w:bCs/>
                <w:sz w:val="24"/>
              </w:rPr>
            </w:pPr>
          </w:p>
        </w:tc>
        <w:tc>
          <w:tcPr>
            <w:tcW w:w="2087" w:type="dxa"/>
            <w:tcBorders>
              <w:top w:val="single" w:sz="4" w:space="0" w:color="auto"/>
              <w:left w:val="nil"/>
              <w:bottom w:val="single" w:sz="4" w:space="0" w:color="auto"/>
              <w:right w:val="single" w:sz="4" w:space="0" w:color="auto"/>
            </w:tcBorders>
            <w:vAlign w:val="center"/>
          </w:tcPr>
          <w:p w14:paraId="3B94BADC" w14:textId="77777777" w:rsidR="00973181" w:rsidRPr="00DE0BF3" w:rsidRDefault="00973181" w:rsidP="000F2893">
            <w:pPr>
              <w:rPr>
                <w:rFonts w:ascii="微软雅黑" w:eastAsia="微软雅黑" w:hAnsi="微软雅黑"/>
                <w:bCs/>
                <w:sz w:val="24"/>
              </w:rPr>
            </w:pPr>
          </w:p>
        </w:tc>
        <w:tc>
          <w:tcPr>
            <w:tcW w:w="2533" w:type="dxa"/>
            <w:tcBorders>
              <w:top w:val="single" w:sz="4" w:space="0" w:color="auto"/>
              <w:left w:val="nil"/>
              <w:bottom w:val="single" w:sz="4" w:space="0" w:color="auto"/>
              <w:right w:val="single" w:sz="4" w:space="0" w:color="auto"/>
            </w:tcBorders>
            <w:vAlign w:val="center"/>
          </w:tcPr>
          <w:p w14:paraId="53D16A34" w14:textId="77777777" w:rsidR="00973181" w:rsidRPr="00DE0BF3" w:rsidRDefault="00973181" w:rsidP="000F2893">
            <w:pPr>
              <w:rPr>
                <w:rFonts w:ascii="微软雅黑" w:eastAsia="微软雅黑" w:hAnsi="微软雅黑"/>
                <w:bCs/>
                <w:sz w:val="24"/>
              </w:rPr>
            </w:pPr>
          </w:p>
        </w:tc>
        <w:tc>
          <w:tcPr>
            <w:tcW w:w="2167" w:type="dxa"/>
            <w:tcBorders>
              <w:top w:val="single" w:sz="4" w:space="0" w:color="auto"/>
              <w:left w:val="nil"/>
              <w:bottom w:val="single" w:sz="4" w:space="0" w:color="auto"/>
              <w:right w:val="single" w:sz="4" w:space="0" w:color="auto"/>
            </w:tcBorders>
            <w:vAlign w:val="center"/>
          </w:tcPr>
          <w:p w14:paraId="23E43664" w14:textId="77777777" w:rsidR="00973181" w:rsidRPr="00DE0BF3" w:rsidRDefault="00973181" w:rsidP="000F2893">
            <w:pPr>
              <w:rPr>
                <w:rFonts w:ascii="微软雅黑" w:eastAsia="微软雅黑" w:hAnsi="微软雅黑"/>
                <w:bCs/>
                <w:sz w:val="24"/>
              </w:rPr>
            </w:pPr>
          </w:p>
        </w:tc>
        <w:tc>
          <w:tcPr>
            <w:tcW w:w="1750" w:type="dxa"/>
            <w:tcBorders>
              <w:top w:val="single" w:sz="4" w:space="0" w:color="auto"/>
              <w:left w:val="nil"/>
              <w:bottom w:val="single" w:sz="4" w:space="0" w:color="auto"/>
              <w:right w:val="single" w:sz="4" w:space="0" w:color="auto"/>
            </w:tcBorders>
            <w:vAlign w:val="center"/>
          </w:tcPr>
          <w:p w14:paraId="05076A95" w14:textId="77777777" w:rsidR="00973181" w:rsidRPr="00DE0BF3" w:rsidRDefault="00973181" w:rsidP="000F2893">
            <w:pPr>
              <w:rPr>
                <w:rFonts w:ascii="微软雅黑" w:eastAsia="微软雅黑" w:hAnsi="微软雅黑"/>
                <w:bCs/>
                <w:sz w:val="24"/>
              </w:rPr>
            </w:pPr>
          </w:p>
        </w:tc>
        <w:tc>
          <w:tcPr>
            <w:tcW w:w="1567" w:type="dxa"/>
            <w:tcBorders>
              <w:top w:val="single" w:sz="4" w:space="0" w:color="auto"/>
              <w:left w:val="nil"/>
              <w:bottom w:val="single" w:sz="4" w:space="0" w:color="auto"/>
              <w:right w:val="single" w:sz="4" w:space="0" w:color="auto"/>
            </w:tcBorders>
            <w:vAlign w:val="center"/>
          </w:tcPr>
          <w:p w14:paraId="089077DA" w14:textId="77777777" w:rsidR="00973181" w:rsidRPr="00DE0BF3" w:rsidRDefault="00973181" w:rsidP="000F2893">
            <w:pPr>
              <w:rPr>
                <w:rFonts w:ascii="微软雅黑" w:eastAsia="微软雅黑" w:hAnsi="微软雅黑"/>
                <w:bCs/>
                <w:sz w:val="24"/>
              </w:rPr>
            </w:pPr>
          </w:p>
        </w:tc>
        <w:tc>
          <w:tcPr>
            <w:tcW w:w="1727" w:type="dxa"/>
            <w:tcBorders>
              <w:top w:val="single" w:sz="4" w:space="0" w:color="auto"/>
              <w:left w:val="nil"/>
              <w:bottom w:val="single" w:sz="4" w:space="0" w:color="auto"/>
              <w:right w:val="single" w:sz="4" w:space="0" w:color="auto"/>
            </w:tcBorders>
            <w:vAlign w:val="center"/>
          </w:tcPr>
          <w:p w14:paraId="29528FA2" w14:textId="77777777" w:rsidR="00973181" w:rsidRPr="00DE0BF3" w:rsidRDefault="00973181" w:rsidP="000F2893">
            <w:pPr>
              <w:rPr>
                <w:rFonts w:ascii="微软雅黑" w:eastAsia="微软雅黑" w:hAnsi="微软雅黑"/>
                <w:bCs/>
                <w:sz w:val="24"/>
              </w:rPr>
            </w:pPr>
          </w:p>
        </w:tc>
        <w:tc>
          <w:tcPr>
            <w:tcW w:w="1518" w:type="dxa"/>
            <w:tcBorders>
              <w:top w:val="single" w:sz="4" w:space="0" w:color="auto"/>
              <w:left w:val="nil"/>
              <w:bottom w:val="single" w:sz="4" w:space="0" w:color="auto"/>
              <w:right w:val="single" w:sz="4" w:space="0" w:color="auto"/>
            </w:tcBorders>
            <w:vAlign w:val="center"/>
          </w:tcPr>
          <w:p w14:paraId="5F5CFE7C" w14:textId="77777777" w:rsidR="00973181" w:rsidRPr="00DE0BF3" w:rsidRDefault="00973181" w:rsidP="000F2893">
            <w:pPr>
              <w:rPr>
                <w:rFonts w:ascii="微软雅黑" w:eastAsia="微软雅黑" w:hAnsi="微软雅黑"/>
                <w:bCs/>
                <w:sz w:val="24"/>
              </w:rPr>
            </w:pPr>
          </w:p>
        </w:tc>
      </w:tr>
    </w:tbl>
    <w:p w14:paraId="2BAAA0CA" w14:textId="77777777" w:rsidR="00973181" w:rsidRPr="00DE0BF3" w:rsidRDefault="00973181" w:rsidP="00973181">
      <w:pPr>
        <w:spacing w:beforeLines="50" w:before="156" w:after="120"/>
        <w:rPr>
          <w:rFonts w:ascii="微软雅黑" w:eastAsia="微软雅黑" w:hAnsi="微软雅黑"/>
          <w:sz w:val="13"/>
          <w:szCs w:val="21"/>
        </w:rPr>
      </w:pPr>
      <w:r w:rsidRPr="00DE0BF3">
        <w:rPr>
          <w:rFonts w:ascii="微软雅黑" w:eastAsia="微软雅黑" w:hAnsi="微软雅黑" w:hint="eastAsia"/>
          <w:kern w:val="0"/>
          <w:sz w:val="24"/>
          <w:szCs w:val="32"/>
        </w:rPr>
        <w:t xml:space="preserve">填报人：                                               联系电话：     </w:t>
      </w:r>
    </w:p>
    <w:p w14:paraId="5E1BA4B8" w14:textId="77777777" w:rsidR="00FA07D6" w:rsidRDefault="00FA07D6"/>
    <w:sectPr w:rsidR="00FA07D6" w:rsidSect="0097318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E108" w14:textId="77777777" w:rsidR="00AF26CD" w:rsidRDefault="00AF26CD" w:rsidP="00CC53B4">
      <w:r>
        <w:separator/>
      </w:r>
    </w:p>
  </w:endnote>
  <w:endnote w:type="continuationSeparator" w:id="0">
    <w:p w14:paraId="6E7AB336" w14:textId="77777777" w:rsidR="00AF26CD" w:rsidRDefault="00AF26CD" w:rsidP="00CC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3CEF" w14:textId="77777777" w:rsidR="00AF26CD" w:rsidRDefault="00AF26CD" w:rsidP="00CC53B4">
      <w:r>
        <w:separator/>
      </w:r>
    </w:p>
  </w:footnote>
  <w:footnote w:type="continuationSeparator" w:id="0">
    <w:p w14:paraId="3CCBE832" w14:textId="77777777" w:rsidR="00AF26CD" w:rsidRDefault="00AF26CD" w:rsidP="00CC5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81"/>
    <w:rsid w:val="00973181"/>
    <w:rsid w:val="00AF26CD"/>
    <w:rsid w:val="00CC53B4"/>
    <w:rsid w:val="00FA0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5C4C8"/>
  <w15:chartTrackingRefBased/>
  <w15:docId w15:val="{19FAAA96-1723-4C2F-8592-259187A9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18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73181"/>
    <w:pPr>
      <w:spacing w:after="120"/>
      <w:ind w:leftChars="200" w:left="420"/>
    </w:pPr>
  </w:style>
  <w:style w:type="character" w:customStyle="1" w:styleId="a4">
    <w:name w:val="正文文本缩进 字符"/>
    <w:basedOn w:val="a0"/>
    <w:link w:val="a3"/>
    <w:uiPriority w:val="99"/>
    <w:semiHidden/>
    <w:rsid w:val="00973181"/>
    <w:rPr>
      <w:rFonts w:ascii="Calibri" w:eastAsia="宋体" w:hAnsi="Calibri" w:cs="Times New Roman"/>
      <w:szCs w:val="24"/>
    </w:rPr>
  </w:style>
  <w:style w:type="paragraph" w:styleId="2">
    <w:name w:val="Body Text First Indent 2"/>
    <w:basedOn w:val="a3"/>
    <w:link w:val="20"/>
    <w:rsid w:val="00973181"/>
    <w:pPr>
      <w:ind w:firstLineChars="200" w:firstLine="420"/>
    </w:pPr>
  </w:style>
  <w:style w:type="character" w:customStyle="1" w:styleId="20">
    <w:name w:val="正文文本首行缩进 2 字符"/>
    <w:basedOn w:val="a4"/>
    <w:link w:val="2"/>
    <w:rsid w:val="00973181"/>
    <w:rPr>
      <w:rFonts w:ascii="Calibri" w:eastAsia="宋体" w:hAnsi="Calibri" w:cs="Times New Roman"/>
      <w:szCs w:val="24"/>
    </w:rPr>
  </w:style>
  <w:style w:type="character" w:customStyle="1" w:styleId="200">
    <w:name w:val="20"/>
    <w:basedOn w:val="a0"/>
    <w:rsid w:val="00973181"/>
    <w:rPr>
      <w:rFonts w:ascii="Times New Roman" w:hAnsi="Times New Roman" w:cs="Times New Roman" w:hint="default"/>
      <w:color w:val="0000FF"/>
      <w:u w:val="single"/>
    </w:rPr>
  </w:style>
  <w:style w:type="paragraph" w:styleId="a5">
    <w:name w:val="header"/>
    <w:basedOn w:val="a"/>
    <w:link w:val="a6"/>
    <w:uiPriority w:val="99"/>
    <w:unhideWhenUsed/>
    <w:rsid w:val="00CC53B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C53B4"/>
    <w:rPr>
      <w:rFonts w:ascii="Calibri" w:eastAsia="宋体" w:hAnsi="Calibri" w:cs="Times New Roman"/>
      <w:sz w:val="18"/>
      <w:szCs w:val="18"/>
    </w:rPr>
  </w:style>
  <w:style w:type="paragraph" w:styleId="a7">
    <w:name w:val="footer"/>
    <w:basedOn w:val="a"/>
    <w:link w:val="a8"/>
    <w:uiPriority w:val="99"/>
    <w:unhideWhenUsed/>
    <w:rsid w:val="00CC53B4"/>
    <w:pPr>
      <w:tabs>
        <w:tab w:val="center" w:pos="4153"/>
        <w:tab w:val="right" w:pos="8306"/>
      </w:tabs>
      <w:snapToGrid w:val="0"/>
      <w:jc w:val="left"/>
    </w:pPr>
    <w:rPr>
      <w:sz w:val="18"/>
      <w:szCs w:val="18"/>
    </w:rPr>
  </w:style>
  <w:style w:type="character" w:customStyle="1" w:styleId="a8">
    <w:name w:val="页脚 字符"/>
    <w:basedOn w:val="a0"/>
    <w:link w:val="a7"/>
    <w:uiPriority w:val="99"/>
    <w:rsid w:val="00CC53B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运翥 张</dc:creator>
  <cp:keywords/>
  <dc:description/>
  <cp:lastModifiedBy>运翥 张</cp:lastModifiedBy>
  <cp:revision>2</cp:revision>
  <dcterms:created xsi:type="dcterms:W3CDTF">2021-04-29T07:15:00Z</dcterms:created>
  <dcterms:modified xsi:type="dcterms:W3CDTF">2021-04-29T07:24:00Z</dcterms:modified>
</cp:coreProperties>
</file>